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E2D7" w14:textId="77777777" w:rsidR="006240D2" w:rsidRDefault="003D5111">
      <w:pPr>
        <w:pStyle w:val="Title"/>
      </w:pPr>
      <w:r>
        <w:t>South Wonston Village Design Statement (2025)</w:t>
      </w:r>
    </w:p>
    <w:p w14:paraId="53883A68" w14:textId="77777777" w:rsidR="006240D2" w:rsidRDefault="003D5111">
      <w:pPr>
        <w:pStyle w:val="Heading1"/>
      </w:pPr>
      <w:r>
        <w:t>Section 6 – Archaeology &amp; History</w:t>
      </w:r>
    </w:p>
    <w:p w14:paraId="2C357BA1" w14:textId="77777777" w:rsidR="006240D2" w:rsidRDefault="003D5111">
      <w:pPr>
        <w:pStyle w:val="Heading2"/>
      </w:pPr>
      <w:r>
        <w:t>6.1 Overview</w:t>
      </w:r>
    </w:p>
    <w:p w14:paraId="1AD48CC8" w14:textId="77777777" w:rsidR="006240D2" w:rsidRDefault="003D5111">
      <w:r>
        <w:t>South Wonston’s landscape has been continuously shaped by human activity for thousands of years. Its position on a dry chalk ridge, between two historic drove roads, has attracted settlement, movement and land use from the prehistoric period through to the present day. This long continuity has left a rich archaeological and historic legacy, much of which remains visible in the landscape and continues to influence the village’s form and character.</w:t>
      </w:r>
    </w:p>
    <w:p w14:paraId="67299E75" w14:textId="77777777" w:rsidR="006240D2" w:rsidRDefault="003D5111">
      <w:r>
        <w:t>Residents emphasised that historic features, ancient routes and the historic pattern of development must be respected, and that these elements should be clearly recognised in planning and design decisions.</w:t>
      </w:r>
    </w:p>
    <w:p w14:paraId="42B0EB7C" w14:textId="77777777" w:rsidR="006240D2" w:rsidRDefault="003D5111">
      <w:pPr>
        <w:pStyle w:val="Heading2"/>
      </w:pPr>
      <w:r>
        <w:t>6.2 Landscape Origins and Historic Routes</w:t>
      </w:r>
    </w:p>
    <w:p w14:paraId="1846CCFD" w14:textId="77777777" w:rsidR="006240D2" w:rsidRDefault="003D5111">
      <w:r>
        <w:t>South Wonston sits on a chalk ridge bounded by Alresford Drove to the north and Ox Drove to the south. These routes are former livestock drove roads, likely following prehistoric ridge-top tracks chosen to avoid waterlogged valleys. Their alignments reflect a much older pattern of movement across the downs and remain fundamental to understanding the parish’s layout.</w:t>
      </w:r>
    </w:p>
    <w:p w14:paraId="6F32D0B0" w14:textId="77777777" w:rsidR="006240D2" w:rsidRDefault="003D5111">
      <w:r>
        <w:t>The ridge offered dry ground, long views and defensibility, but limited access to surface water. This tension between attraction to high ground and difficulty of water supply has influenced settlement patterns throughout history.</w:t>
      </w:r>
    </w:p>
    <w:p w14:paraId="0B7CD46B" w14:textId="77777777" w:rsidR="006240D2" w:rsidRDefault="003D5111">
      <w:r>
        <w:t>Historic routes within and around the parish include prehistoric trackways underlying the droves, Roman roads including the route now followed by the A272, medieval and later drove routes linking farms and markets, and historic rights of way that still form part of today’s footpath and bridleway network.</w:t>
      </w:r>
    </w:p>
    <w:p w14:paraId="4EEDD6AD" w14:textId="77777777" w:rsidR="006240D2" w:rsidRDefault="003D5111">
      <w:pPr>
        <w:pStyle w:val="Heading2"/>
      </w:pPr>
      <w:r>
        <w:t>6.3 Prehistoric South Wonston</w:t>
      </w:r>
    </w:p>
    <w:p w14:paraId="15518178" w14:textId="77777777" w:rsidR="006240D2" w:rsidRDefault="003D5111">
      <w:pPr>
        <w:pStyle w:val="Heading3"/>
      </w:pPr>
      <w:r>
        <w:t>Neolithic Period (c. 4000–2200 BCE)</w:t>
      </w:r>
    </w:p>
    <w:p w14:paraId="72E08B2B" w14:textId="77777777" w:rsidR="006240D2" w:rsidRDefault="003D5111">
      <w:r>
        <w:t>The earliest evidence of human activity in the parish dates to the Neolithic period, when woodland clearance began on the chalk ridge. Farming and grazing were established, and burial practices focused on the construction of long barrows.</w:t>
      </w:r>
    </w:p>
    <w:p w14:paraId="2B47E1C4" w14:textId="77777777" w:rsidR="006240D2" w:rsidRDefault="003D5111">
      <w:r>
        <w:t>Four long barrows are located within or immediately adjacent to the parish, including sites near West Hill Road North, Goldfinch Way, between The Lilacs and Drove Links Road, north-</w:t>
      </w:r>
      <w:r>
        <w:lastRenderedPageBreak/>
        <w:t>west of Sanctuary Farm, and at Worthy Grove. Their elevated positions suggest ceremonial and territorial functions.</w:t>
      </w:r>
    </w:p>
    <w:p w14:paraId="7FACDA77" w14:textId="77777777" w:rsidR="006240D2" w:rsidRDefault="003D5111">
      <w:pPr>
        <w:pStyle w:val="Heading3"/>
      </w:pPr>
      <w:r>
        <w:t>Bronze Age (c. 2500–700 BCE)</w:t>
      </w:r>
    </w:p>
    <w:p w14:paraId="25460543" w14:textId="77777777" w:rsidR="006240D2" w:rsidRDefault="003D5111">
      <w:r>
        <w:t>During the Bronze Age, farming intensified and the landscape became increasingly structured. A hoard of bronze neck and arm rings discovered on the western side of the parish indicates long-distance trade links with continental Europe.</w:t>
      </w:r>
    </w:p>
    <w:p w14:paraId="0A44A2E6" w14:textId="77777777" w:rsidR="006240D2" w:rsidRDefault="003D5111">
      <w:r>
        <w:t>Small field systems developed across the downs, sometimes aligned with round barrows that may have served as boundary markers. Evidence from Worthy Down suggests organised stock management and small farmsteads.</w:t>
      </w:r>
    </w:p>
    <w:p w14:paraId="062A16F1" w14:textId="77777777" w:rsidR="006240D2" w:rsidRDefault="003D5111">
      <w:pPr>
        <w:pStyle w:val="Heading3"/>
      </w:pPr>
      <w:r>
        <w:t>Iron Age (c. 700 BCE–43 AD)</w:t>
      </w:r>
    </w:p>
    <w:p w14:paraId="17BED6AC" w14:textId="77777777" w:rsidR="006240D2" w:rsidRDefault="003D5111">
      <w:r>
        <w:t>By the Iron Age, settlement was well established on the ridge. Archaeological evidence includes enclosures used for livestock and settlement, extensive field systems, iron working, pottery production, weaving and grain processing.</w:t>
      </w:r>
    </w:p>
    <w:p w14:paraId="0F3E4407" w14:textId="77777777" w:rsidR="006240D2" w:rsidRDefault="003D5111">
      <w:r>
        <w:t>Currency bars and later Belgic coinage indicate regional trade. A large Late Iron Age enclosure near the present Water Tower suggests the ridge remained a focal point for activity.</w:t>
      </w:r>
    </w:p>
    <w:p w14:paraId="62C47537" w14:textId="77777777" w:rsidR="006240D2" w:rsidRDefault="003D5111">
      <w:pPr>
        <w:pStyle w:val="Heading2"/>
      </w:pPr>
      <w:r>
        <w:t>6.4 Roman and Romano-British Period</w:t>
      </w:r>
    </w:p>
    <w:p w14:paraId="25D1B36C" w14:textId="77777777" w:rsidR="006240D2" w:rsidRDefault="003D5111">
      <w:r>
        <w:t>Roman occupation introduced new infrastructure layered onto existing patterns. The Corinium–Venta Belgarum road, now largely followed by the A272, runs along the western edge of the parish.</w:t>
      </w:r>
    </w:p>
    <w:p w14:paraId="78DCF40C" w14:textId="77777777" w:rsidR="006240D2" w:rsidRDefault="003D5111">
      <w:r>
        <w:t>While some ridge-top sites continued in use, economic focus gradually shifted to the valleys, where Roman villas were established. A cemetery at Worthy Down dating from the third to fourth centuries AD suggests the presence of bonded labourers working for nearby estates.</w:t>
      </w:r>
    </w:p>
    <w:p w14:paraId="4F8B6AF1" w14:textId="77777777" w:rsidR="006240D2" w:rsidRDefault="003D5111">
      <w:pPr>
        <w:pStyle w:val="Heading2"/>
      </w:pPr>
      <w:r>
        <w:t>6.5 Anglo-Saxon and Medieval Periods</w:t>
      </w:r>
    </w:p>
    <w:p w14:paraId="32927FAF" w14:textId="77777777" w:rsidR="006240D2" w:rsidRDefault="003D5111">
      <w:r>
        <w:t>Following the Roman withdrawal, the area became part of the Kingdom of Wessex. By the time of the Domesday Book in 1086, the Manors of Wonston and Sutton Scotney were both substantial settlements.</w:t>
      </w:r>
    </w:p>
    <w:p w14:paraId="39393823" w14:textId="77777777" w:rsidR="006240D2" w:rsidRDefault="003D5111">
      <w:r>
        <w:t>The land now occupied by South Wonston lay largely within downland used for grazing, chalk quarrying and sheep farming rather than nucleated settlement. Estate boundaries recorded in early charters reference features still visible today.</w:t>
      </w:r>
    </w:p>
    <w:p w14:paraId="632B6F34" w14:textId="77777777" w:rsidR="006240D2" w:rsidRDefault="003D5111">
      <w:r>
        <w:t>Population decline following the Black Death accelerated a shift towards sheep farming, reinforcing the open downland character that persisted for centuries.</w:t>
      </w:r>
    </w:p>
    <w:p w14:paraId="14560B97" w14:textId="77777777" w:rsidR="006240D2" w:rsidRDefault="003D5111">
      <w:pPr>
        <w:pStyle w:val="Heading2"/>
      </w:pPr>
      <w:r>
        <w:t>6.6 Early Modern Period</w:t>
      </w:r>
    </w:p>
    <w:p w14:paraId="44075056" w14:textId="77777777" w:rsidR="006240D2" w:rsidRDefault="003D5111">
      <w:r>
        <w:t>In the post-medieval period, ownership patterns changed following the Dissolution of the Monasteries. Sparse settlement continued, punctuated by features such as Wallers Ash Cottage, a seventeenth-century timber-framed and thatched building now listed Grade II.</w:t>
      </w:r>
    </w:p>
    <w:p w14:paraId="67A1BAB9" w14:textId="77777777" w:rsidR="006240D2" w:rsidRDefault="003D5111">
      <w:r>
        <w:lastRenderedPageBreak/>
        <w:t>Worthy Down became a centre for horse racing from the seventeenth century until the late nineteenth century, drawing visitors and temporary settlement. Droving, chalk quarrying and pastoral farming remained dominant land uses.</w:t>
      </w:r>
    </w:p>
    <w:p w14:paraId="42852FFC" w14:textId="77777777" w:rsidR="006240D2" w:rsidRDefault="003D5111">
      <w:pPr>
        <w:pStyle w:val="Heading2"/>
      </w:pPr>
      <w:r>
        <w:t>6.7 Modern Development and the Emergence of the Village</w:t>
      </w:r>
    </w:p>
    <w:p w14:paraId="0A8EBC27" w14:textId="77777777" w:rsidR="006240D2" w:rsidRDefault="003D5111">
      <w:r>
        <w:t>The modern village of South Wonston began to take shape in 1892, when downland between Alresford Drove and Ox Drove was divided into plots and sold for smallholdings and rural retreats. Early dwellings were modest, reflecting limited infrastructure and services.</w:t>
      </w:r>
    </w:p>
    <w:p w14:paraId="20D4E356" w14:textId="77777777" w:rsidR="006240D2" w:rsidRDefault="003D5111">
      <w:r>
        <w:t>Throughout the twentieth century, South Wonston expanded in phases, including early plot-led development, post-war housing along Downs Road, estate development from the 1960s and later infill.</w:t>
      </w:r>
    </w:p>
    <w:p w14:paraId="22221271" w14:textId="77777777" w:rsidR="006240D2" w:rsidRDefault="003D5111">
      <w:r>
        <w:t>Military use of Worthy Down from the First World War onwards has also had a lasting influence on the parish.</w:t>
      </w:r>
    </w:p>
    <w:p w14:paraId="102A355F" w14:textId="77777777" w:rsidR="006240D2" w:rsidRDefault="003D5111">
      <w:pPr>
        <w:pStyle w:val="Heading2"/>
      </w:pPr>
      <w:r>
        <w:t>6.8 Heritage Sensitivity and Design Implications</w:t>
      </w:r>
    </w:p>
    <w:p w14:paraId="3E4E3974" w14:textId="77777777" w:rsidR="006240D2" w:rsidRDefault="003D5111">
      <w:r>
        <w:t>South Wonston’s archaeology and history underline several key principles: the ridge-top setting has been consistently important for movement and settlement; historic routes continue to define the village’s structure; archaeological remains may survive below ground across much of the parish.</w:t>
      </w:r>
    </w:p>
    <w:p w14:paraId="59FEFCF8" w14:textId="77777777" w:rsidR="006240D2" w:rsidRDefault="003D5111">
      <w:r>
        <w:t>Residents supported development that respects historic routes, avoids harm to archaeological assets, and responds to the village’s evolutionary pattern rather than imposing inappropriate forms.</w:t>
      </w:r>
    </w:p>
    <w:p w14:paraId="263B8A2A" w14:textId="77777777" w:rsidR="006240D2" w:rsidRDefault="003D5111">
      <w:pPr>
        <w:pStyle w:val="Heading2"/>
      </w:pPr>
      <w:r>
        <w:t>6.9 Summary of Archaeology and History Principles</w:t>
      </w:r>
    </w:p>
    <w:p w14:paraId="55303F74" w14:textId="77777777" w:rsidR="006240D2" w:rsidRDefault="003D5111">
      <w:pPr>
        <w:pStyle w:val="ListBullet"/>
      </w:pPr>
      <w:r>
        <w:t>Recognise the ridge, droves and historic routes as defining heritage assets.</w:t>
      </w:r>
    </w:p>
    <w:p w14:paraId="36FF28F2" w14:textId="1C9F2893" w:rsidR="006240D2" w:rsidRDefault="003D5111">
      <w:pPr>
        <w:pStyle w:val="ListBullet"/>
      </w:pPr>
      <w:r>
        <w:t>Protect Scheduled Ancient Monuments and their settings</w:t>
      </w:r>
      <w:r w:rsidR="00B7646D">
        <w:t xml:space="preserve"> and recorded features from the WW1-WW11 period.</w:t>
      </w:r>
    </w:p>
    <w:p w14:paraId="75D2A3A7" w14:textId="77777777" w:rsidR="006240D2" w:rsidRDefault="003D5111">
      <w:pPr>
        <w:pStyle w:val="ListBullet"/>
      </w:pPr>
      <w:r>
        <w:t>Require appropriate archaeological assessment where development may affect heritage assets.</w:t>
      </w:r>
    </w:p>
    <w:p w14:paraId="2CDD3268" w14:textId="77777777" w:rsidR="006240D2" w:rsidRDefault="003D5111">
      <w:pPr>
        <w:pStyle w:val="ListBullet"/>
      </w:pPr>
      <w:r>
        <w:t>Respect historic field patterns, boundaries and route alignments.</w:t>
      </w:r>
    </w:p>
    <w:p w14:paraId="3CE3999F" w14:textId="77777777" w:rsidR="006240D2" w:rsidRDefault="003D5111">
      <w:pPr>
        <w:pStyle w:val="ListBullet"/>
      </w:pPr>
      <w:r>
        <w:t>Ensure new development responds to the village’s layered history.</w:t>
      </w:r>
    </w:p>
    <w:p w14:paraId="02893A70" w14:textId="77777777" w:rsidR="006240D2" w:rsidRDefault="003D5111">
      <w:pPr>
        <w:pStyle w:val="ListBullet"/>
      </w:pPr>
      <w:r>
        <w:t>Use design to reinforce continuity rather than erase it.</w:t>
      </w:r>
    </w:p>
    <w:sectPr w:rsidR="006240D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18260368">
    <w:abstractNumId w:val="8"/>
  </w:num>
  <w:num w:numId="2" w16cid:durableId="659121504">
    <w:abstractNumId w:val="6"/>
  </w:num>
  <w:num w:numId="3" w16cid:durableId="351878952">
    <w:abstractNumId w:val="5"/>
  </w:num>
  <w:num w:numId="4" w16cid:durableId="1326274685">
    <w:abstractNumId w:val="4"/>
  </w:num>
  <w:num w:numId="5" w16cid:durableId="1559170769">
    <w:abstractNumId w:val="7"/>
  </w:num>
  <w:num w:numId="6" w16cid:durableId="1820808045">
    <w:abstractNumId w:val="3"/>
  </w:num>
  <w:num w:numId="7" w16cid:durableId="17779458">
    <w:abstractNumId w:val="2"/>
  </w:num>
  <w:num w:numId="8" w16cid:durableId="1706784004">
    <w:abstractNumId w:val="1"/>
  </w:num>
  <w:num w:numId="9" w16cid:durableId="1807812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36875"/>
    <w:rsid w:val="0029639D"/>
    <w:rsid w:val="00326F90"/>
    <w:rsid w:val="003D5111"/>
    <w:rsid w:val="005D502B"/>
    <w:rsid w:val="006240D2"/>
    <w:rsid w:val="00837919"/>
    <w:rsid w:val="00AA1D8D"/>
    <w:rsid w:val="00B47730"/>
    <w:rsid w:val="00B7646D"/>
    <w:rsid w:val="00C02749"/>
    <w:rsid w:val="00CB0664"/>
    <w:rsid w:val="00CE688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666981"/>
  <w14:defaultImageDpi w14:val="300"/>
  <w15:docId w15:val="{EA4CD6FD-31BA-47D1-8813-9703839A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B7646D"/>
    <w:pPr>
      <w:spacing w:after="0" w:line="240" w:lineRule="auto"/>
    </w:pPr>
  </w:style>
  <w:style w:type="character" w:styleId="CommentReference">
    <w:name w:val="annotation reference"/>
    <w:basedOn w:val="DefaultParagraphFont"/>
    <w:uiPriority w:val="99"/>
    <w:semiHidden/>
    <w:unhideWhenUsed/>
    <w:rsid w:val="00B7646D"/>
    <w:rPr>
      <w:sz w:val="16"/>
      <w:szCs w:val="16"/>
    </w:rPr>
  </w:style>
  <w:style w:type="paragraph" w:styleId="CommentText">
    <w:name w:val="annotation text"/>
    <w:basedOn w:val="Normal"/>
    <w:link w:val="CommentTextChar"/>
    <w:uiPriority w:val="99"/>
    <w:semiHidden/>
    <w:unhideWhenUsed/>
    <w:rsid w:val="00B7646D"/>
    <w:pPr>
      <w:spacing w:line="240" w:lineRule="auto"/>
    </w:pPr>
    <w:rPr>
      <w:sz w:val="20"/>
      <w:szCs w:val="20"/>
    </w:rPr>
  </w:style>
  <w:style w:type="character" w:customStyle="1" w:styleId="CommentTextChar">
    <w:name w:val="Comment Text Char"/>
    <w:basedOn w:val="DefaultParagraphFont"/>
    <w:link w:val="CommentText"/>
    <w:uiPriority w:val="99"/>
    <w:semiHidden/>
    <w:rsid w:val="00B7646D"/>
    <w:rPr>
      <w:sz w:val="20"/>
      <w:szCs w:val="20"/>
    </w:rPr>
  </w:style>
  <w:style w:type="paragraph" w:styleId="CommentSubject">
    <w:name w:val="annotation subject"/>
    <w:basedOn w:val="CommentText"/>
    <w:next w:val="CommentText"/>
    <w:link w:val="CommentSubjectChar"/>
    <w:uiPriority w:val="99"/>
    <w:semiHidden/>
    <w:unhideWhenUsed/>
    <w:rsid w:val="00B7646D"/>
    <w:rPr>
      <w:b/>
      <w:bCs/>
    </w:rPr>
  </w:style>
  <w:style w:type="character" w:customStyle="1" w:styleId="CommentSubjectChar">
    <w:name w:val="Comment Subject Char"/>
    <w:basedOn w:val="CommentTextChar"/>
    <w:link w:val="CommentSubject"/>
    <w:uiPriority w:val="99"/>
    <w:semiHidden/>
    <w:rsid w:val="00B764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954</Words>
  <Characters>5578</Characters>
  <Application>Microsoft Office Word</Application>
  <DocSecurity>0</DocSecurity>
  <Lines>98</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4</cp:revision>
  <dcterms:created xsi:type="dcterms:W3CDTF">2026-01-10T14:01:00Z</dcterms:created>
  <dcterms:modified xsi:type="dcterms:W3CDTF">2026-02-09T08:53:00Z</dcterms:modified>
  <cp:category/>
</cp:coreProperties>
</file>