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8F786" w14:textId="77777777" w:rsidR="008A327B" w:rsidRDefault="007A0BAD">
      <w:pPr>
        <w:pStyle w:val="Title"/>
      </w:pPr>
      <w:r>
        <w:t>South Wonston Village Design Statement (2025)</w:t>
      </w:r>
    </w:p>
    <w:p w14:paraId="172CAB65" w14:textId="77777777" w:rsidR="008A327B" w:rsidRDefault="007A0BAD">
      <w:pPr>
        <w:pStyle w:val="Heading1"/>
      </w:pPr>
      <w:r>
        <w:t>Section 12 – The Future: Community Feedback &amp; Direction</w:t>
      </w:r>
    </w:p>
    <w:p w14:paraId="27B801C2" w14:textId="77777777" w:rsidR="008A327B" w:rsidRDefault="007A0BAD">
      <w:pPr>
        <w:pStyle w:val="Heading2"/>
      </w:pPr>
      <w:r>
        <w:t>12.1 Introduction</w:t>
      </w:r>
    </w:p>
    <w:p w14:paraId="59282E91" w14:textId="77777777" w:rsidR="008A327B" w:rsidRDefault="007A0BAD">
      <w:r>
        <w:t>This section draws together the findings from the 2025 Village Design Statement consultation, including the parish-wide questionnaire, public meeting and written submissions. It sets out what residents value most about South Wonston, their concerns about change, and the direction they wish the village to take in the future.</w:t>
      </w:r>
    </w:p>
    <w:p w14:paraId="758F4844" w14:textId="77777777" w:rsidR="008A327B" w:rsidRDefault="007A0BAD">
      <w:r>
        <w:t>Across all consultation activity, more than 385 comments were received. These responses provide a strong and consistent evidence base for the priorities and guidance set out elsewhere in this Village Design Statement.</w:t>
      </w:r>
    </w:p>
    <w:p w14:paraId="14D43F82" w14:textId="77777777" w:rsidR="008A327B" w:rsidRDefault="007A0BAD">
      <w:pPr>
        <w:pStyle w:val="Heading2"/>
      </w:pPr>
      <w:r>
        <w:t>12.2 What Residents Value Most</w:t>
      </w:r>
    </w:p>
    <w:p w14:paraId="2D9519CC" w14:textId="77777777" w:rsidR="008A327B" w:rsidRDefault="007A0BAD">
      <w:pPr>
        <w:pStyle w:val="ListBullet"/>
      </w:pPr>
      <w:r>
        <w:t>the rural setting and surrounding countryside,</w:t>
      </w:r>
    </w:p>
    <w:p w14:paraId="4C0B6A18" w14:textId="77777777" w:rsidR="008A327B" w:rsidRDefault="007A0BAD">
      <w:pPr>
        <w:pStyle w:val="ListBullet"/>
      </w:pPr>
      <w:r>
        <w:t>the sense of being enclosed by fields and open downland,</w:t>
      </w:r>
    </w:p>
    <w:p w14:paraId="6CF20364" w14:textId="77777777" w:rsidR="008A327B" w:rsidRDefault="007A0BAD">
      <w:pPr>
        <w:pStyle w:val="ListBullet"/>
      </w:pPr>
      <w:r>
        <w:t>access to an extensive network of footpaths, bridleways and green routes,</w:t>
      </w:r>
    </w:p>
    <w:p w14:paraId="1B790A04" w14:textId="77777777" w:rsidR="008A327B" w:rsidRDefault="007A0BAD">
      <w:pPr>
        <w:pStyle w:val="ListBullet"/>
      </w:pPr>
      <w:r>
        <w:t>the village’s peaceful, safe and community-oriented character,</w:t>
      </w:r>
    </w:p>
    <w:p w14:paraId="0D820A82" w14:textId="77777777" w:rsidR="008A327B" w:rsidRDefault="007A0BAD">
      <w:pPr>
        <w:pStyle w:val="ListBullet"/>
      </w:pPr>
      <w:r>
        <w:t>open green spaces for recreation, particularly for children and young people,</w:t>
      </w:r>
    </w:p>
    <w:p w14:paraId="50D9C28A" w14:textId="77777777" w:rsidR="008A327B" w:rsidRDefault="007A0BAD">
      <w:pPr>
        <w:pStyle w:val="ListBullet"/>
      </w:pPr>
      <w:r>
        <w:t>the historic landscape, including droves and long-established routes.</w:t>
      </w:r>
    </w:p>
    <w:p w14:paraId="4D091381" w14:textId="77777777" w:rsidR="008A327B" w:rsidRDefault="007A0BAD">
      <w:r>
        <w:t>Many residents described South Wonston as a place that successfully balances village life with a strong connection to the countryside, and expressed a desire to see this balance preserved.</w:t>
      </w:r>
    </w:p>
    <w:p w14:paraId="703E20DD" w14:textId="77777777" w:rsidR="008A327B" w:rsidRDefault="007A0BAD">
      <w:pPr>
        <w:pStyle w:val="Heading2"/>
      </w:pPr>
      <w:r>
        <w:t>12.3 Views on Development</w:t>
      </w:r>
    </w:p>
    <w:p w14:paraId="1A7FB8CC" w14:textId="77777777" w:rsidR="008A327B" w:rsidRDefault="007A0BAD">
      <w:pPr>
        <w:pStyle w:val="Heading3"/>
      </w:pPr>
      <w:r>
        <w:t>Development Within the Settlement Boundary</w:t>
      </w:r>
    </w:p>
    <w:p w14:paraId="30E11CFD" w14:textId="77777777" w:rsidR="008A327B" w:rsidRDefault="007A0BAD">
      <w:r>
        <w:t>While many residents acknowledged the wider need for housing, there was strong agreement that the village has already experienced significant growth and that further development should be focused within the existing settlement boundary.</w:t>
      </w:r>
    </w:p>
    <w:p w14:paraId="4721D633" w14:textId="77777777" w:rsidR="008A327B" w:rsidRDefault="007A0BAD">
      <w:r>
        <w:t>Residents supported prioritising brownfield and previously developed land and stressed that infill and redevelopment must be carefully managed to avoid overdevelopment.</w:t>
      </w:r>
    </w:p>
    <w:p w14:paraId="78233685" w14:textId="77777777" w:rsidR="008A327B" w:rsidRDefault="007A0BAD">
      <w:r>
        <w:t>Residents repeatedly questioned the purpose of a settlement boundary if it is frequently extended or breached.</w:t>
      </w:r>
    </w:p>
    <w:p w14:paraId="79EF7DE8" w14:textId="77777777" w:rsidR="008A327B" w:rsidRDefault="007A0BAD">
      <w:pPr>
        <w:pStyle w:val="Heading3"/>
      </w:pPr>
      <w:r>
        <w:lastRenderedPageBreak/>
        <w:t>Development Outside the Settlement Boundary</w:t>
      </w:r>
    </w:p>
    <w:p w14:paraId="73BE1534" w14:textId="77777777" w:rsidR="008A327B" w:rsidRDefault="007A0BAD">
      <w:r>
        <w:t>There was strong opposition to development outside the settlement boundary. Concerns focused on loss of countryside and green space, erosion of rural character, increased pressure on already constrained infrastructure, and coalescence with neighbouring settlements.</w:t>
      </w:r>
    </w:p>
    <w:p w14:paraId="5E4069B2" w14:textId="77777777" w:rsidR="008A327B" w:rsidRDefault="007A0BAD">
      <w:r>
        <w:t>Protecting the countryside immediately surrounding the village was identified as critical to maintaining South Wonston’s identity.</w:t>
      </w:r>
    </w:p>
    <w:p w14:paraId="6823AA9A" w14:textId="77777777" w:rsidR="008A327B" w:rsidRDefault="007A0BAD">
      <w:pPr>
        <w:pStyle w:val="Heading2"/>
      </w:pPr>
      <w:r>
        <w:t>12.4 Infrastructure and Services</w:t>
      </w:r>
    </w:p>
    <w:p w14:paraId="3B54C716" w14:textId="77777777" w:rsidR="008A327B" w:rsidRDefault="007A0BAD">
      <w:r>
        <w:t>Infrastructure capacity was the single most dominant concern raised during consultation.</w:t>
      </w:r>
    </w:p>
    <w:p w14:paraId="3E667B79" w14:textId="77777777" w:rsidR="008A327B" w:rsidRDefault="007A0BAD">
      <w:pPr>
        <w:pStyle w:val="ListBullet"/>
      </w:pPr>
      <w:r>
        <w:t>water pressure and supply,</w:t>
      </w:r>
    </w:p>
    <w:p w14:paraId="7C9B9AAF" w14:textId="77777777" w:rsidR="008A327B" w:rsidRDefault="007A0BAD">
      <w:pPr>
        <w:pStyle w:val="ListBullet"/>
      </w:pPr>
      <w:r>
        <w:t>drainage and sewage capacity,</w:t>
      </w:r>
    </w:p>
    <w:p w14:paraId="788A2195" w14:textId="77777777" w:rsidR="008A327B" w:rsidRDefault="007A0BAD">
      <w:pPr>
        <w:pStyle w:val="ListBullet"/>
      </w:pPr>
      <w:r>
        <w:t>electrical outages,</w:t>
      </w:r>
    </w:p>
    <w:p w14:paraId="663754A0" w14:textId="77777777" w:rsidR="008A327B" w:rsidRDefault="007A0BAD">
      <w:pPr>
        <w:pStyle w:val="ListBullet"/>
      </w:pPr>
      <w:r>
        <w:t>poor broadband and mobile phone coverage.</w:t>
      </w:r>
    </w:p>
    <w:p w14:paraId="73B675EF" w14:textId="77777777" w:rsidR="008A327B" w:rsidRDefault="007A0BAD">
      <w:r>
        <w:t>Concerns were also raised about school place capacity, access to GP and healthcare services, road safety, traffic congestion and parking pressures.</w:t>
      </w:r>
    </w:p>
    <w:p w14:paraId="39D73CAC" w14:textId="77777777" w:rsidR="008A327B" w:rsidRDefault="007A0BAD">
      <w:r>
        <w:t>Residents were clear that any future development must be supported by demonstrable improvements to infrastructure and services, rather than relying on existing provision.</w:t>
      </w:r>
    </w:p>
    <w:p w14:paraId="113F6D3A" w14:textId="77777777" w:rsidR="008A327B" w:rsidRDefault="007A0BAD">
      <w:pPr>
        <w:pStyle w:val="Heading2"/>
      </w:pPr>
      <w:r>
        <w:t>12.5 Transport, Traffic and Safety</w:t>
      </w:r>
    </w:p>
    <w:p w14:paraId="494DFC46" w14:textId="77777777" w:rsidR="008A327B" w:rsidRDefault="007A0BAD">
      <w:r>
        <w:t>Residents expressed concern about high traffic volumes on village roads, speeding in residential areas, congestion during school peak times, and inappropriate use of Alresford Drove as a traffic route.</w:t>
      </w:r>
    </w:p>
    <w:p w14:paraId="4FD3D7BB" w14:textId="77777777" w:rsidR="008A327B" w:rsidRDefault="007A0BAD">
      <w:r>
        <w:t>Public transport was widely seen as inadequate, particularly in the evenings and at weekends, and the lack of service to Worthy Down was highlighted.</w:t>
      </w:r>
    </w:p>
    <w:p w14:paraId="0D07F3A8" w14:textId="77777777" w:rsidR="008A327B" w:rsidRDefault="007A0BAD">
      <w:r>
        <w:t>Improved walking, cycling and riding routes were strongly supported, provided they respect historic routes and rural character.</w:t>
      </w:r>
    </w:p>
    <w:p w14:paraId="051B3BE4" w14:textId="77777777" w:rsidR="008A327B" w:rsidRDefault="007A0BAD">
      <w:pPr>
        <w:pStyle w:val="Heading2"/>
      </w:pPr>
      <w:r>
        <w:t>12.6 Environment, Biodiversity and Climate</w:t>
      </w:r>
    </w:p>
    <w:p w14:paraId="00D554BA" w14:textId="77777777" w:rsidR="008A327B" w:rsidRDefault="007A0BAD">
      <w:pPr>
        <w:pStyle w:val="ListBullet"/>
      </w:pPr>
      <w:r>
        <w:t>protecting green spaces, hedgerows and wildlife habitats,</w:t>
      </w:r>
    </w:p>
    <w:p w14:paraId="13200E35" w14:textId="77777777" w:rsidR="008A327B" w:rsidRDefault="007A0BAD">
      <w:pPr>
        <w:pStyle w:val="ListBullet"/>
      </w:pPr>
      <w:r>
        <w:t>resisting further loss of countryside,</w:t>
      </w:r>
    </w:p>
    <w:p w14:paraId="4FCDC84B" w14:textId="77777777" w:rsidR="008A327B" w:rsidRDefault="007A0BAD">
      <w:pPr>
        <w:pStyle w:val="ListBullet"/>
      </w:pPr>
      <w:r>
        <w:t>addressing flooding and drainage issues through better design,</w:t>
      </w:r>
    </w:p>
    <w:p w14:paraId="2489BDB3" w14:textId="77777777" w:rsidR="008A327B" w:rsidRDefault="007A0BAD">
      <w:pPr>
        <w:pStyle w:val="ListBullet"/>
      </w:pPr>
      <w:r>
        <w:t>encouraging energy-efficient and low-carbon development,</w:t>
      </w:r>
    </w:p>
    <w:p w14:paraId="533F5318" w14:textId="77777777" w:rsidR="008A327B" w:rsidRDefault="007A0BAD">
      <w:pPr>
        <w:pStyle w:val="ListBullet"/>
      </w:pPr>
      <w:r>
        <w:t>increased use of solar panels where sensitively integrated,</w:t>
      </w:r>
    </w:p>
    <w:p w14:paraId="3F639C1B" w14:textId="77777777" w:rsidR="008A327B" w:rsidRDefault="007A0BAD">
      <w:pPr>
        <w:pStyle w:val="ListBullet"/>
      </w:pPr>
      <w:r>
        <w:t>rewilding, biodiversity enhancement and community orchards.</w:t>
      </w:r>
    </w:p>
    <w:p w14:paraId="6B689039" w14:textId="77777777" w:rsidR="008A327B" w:rsidRDefault="007A0BAD">
      <w:r>
        <w:t>There was clear recognition that climate change is already affecting the village and that future development must respond accordingly.</w:t>
      </w:r>
    </w:p>
    <w:p w14:paraId="2571C170" w14:textId="77777777" w:rsidR="008A327B" w:rsidRDefault="007A0BAD">
      <w:pPr>
        <w:pStyle w:val="Heading2"/>
      </w:pPr>
      <w:r>
        <w:lastRenderedPageBreak/>
        <w:t>12.7 Housing Mix and Community Needs</w:t>
      </w:r>
    </w:p>
    <w:p w14:paraId="18169A5D" w14:textId="77777777" w:rsidR="008A327B" w:rsidRDefault="007A0BAD">
      <w:r>
        <w:t>While opposed to unchecked growth, many residents expressed support for affordable housing for local and essential workers, homes suitable for downsizing to allow older residents to remain in the village, and housing that meets local needs rather than market-led demand alone.</w:t>
      </w:r>
    </w:p>
    <w:p w14:paraId="362CAFDD" w14:textId="77777777" w:rsidR="008A327B" w:rsidRDefault="007A0BAD">
      <w:r>
        <w:t>Support for new housing was closely tied to design quality, sustainability and infrastructure capacity.</w:t>
      </w:r>
    </w:p>
    <w:p w14:paraId="6B636F19" w14:textId="77777777" w:rsidR="008A327B" w:rsidRDefault="007A0BAD">
      <w:pPr>
        <w:pStyle w:val="Heading2"/>
      </w:pPr>
      <w:r>
        <w:t>12.8 Overall Direction for South Wonston</w:t>
      </w:r>
    </w:p>
    <w:p w14:paraId="60AA0CAA" w14:textId="77777777" w:rsidR="008A327B" w:rsidRDefault="007A0BAD">
      <w:pPr>
        <w:pStyle w:val="ListBullet"/>
      </w:pPr>
      <w:r>
        <w:t>Protect the countryside and rural setting.</w:t>
      </w:r>
    </w:p>
    <w:p w14:paraId="76B4B5E3" w14:textId="77777777" w:rsidR="008A327B" w:rsidRDefault="007A0BAD">
      <w:pPr>
        <w:pStyle w:val="ListBullet"/>
      </w:pPr>
      <w:r>
        <w:t>Manage change carefully within the settlement boundary.</w:t>
      </w:r>
    </w:p>
    <w:p w14:paraId="0DB2C765" w14:textId="77777777" w:rsidR="008A327B" w:rsidRDefault="007A0BAD">
      <w:pPr>
        <w:pStyle w:val="ListBullet"/>
      </w:pPr>
      <w:r>
        <w:t>Require high-quality, context-sensitive design.</w:t>
      </w:r>
    </w:p>
    <w:p w14:paraId="1E981FF8" w14:textId="77777777" w:rsidR="008A327B" w:rsidRDefault="007A0BAD">
      <w:pPr>
        <w:pStyle w:val="ListBullet"/>
      </w:pPr>
      <w:r>
        <w:t>Prioritise infrastructure, services and connectivity.</w:t>
      </w:r>
    </w:p>
    <w:p w14:paraId="4D0F425D" w14:textId="77777777" w:rsidR="008A327B" w:rsidRDefault="007A0BAD">
      <w:pPr>
        <w:pStyle w:val="ListBullet"/>
      </w:pPr>
      <w:r>
        <w:t>Strengthen biodiversity and climate resilience.</w:t>
      </w:r>
    </w:p>
    <w:p w14:paraId="5D71B862" w14:textId="77777777" w:rsidR="008A327B" w:rsidRDefault="007A0BAD">
      <w:pPr>
        <w:pStyle w:val="ListBullet"/>
      </w:pPr>
      <w:r>
        <w:t>Maintain the village’s sense of community and safety.</w:t>
      </w:r>
    </w:p>
    <w:p w14:paraId="6EBB7631" w14:textId="77777777" w:rsidR="008A327B" w:rsidRDefault="007A0BAD">
      <w:pPr>
        <w:pStyle w:val="Heading2"/>
      </w:pPr>
      <w:r>
        <w:t>12.9 Role of This VDS Going Forward</w:t>
      </w:r>
    </w:p>
    <w:p w14:paraId="28B239E7" w14:textId="77777777" w:rsidR="008A327B" w:rsidRDefault="007A0BAD">
      <w:r>
        <w:t>This Village Design Statement provides a framework for guiding future decisions. It ensures that community views are clearly documented, development proposals are assessed against locally defined priorities, incremental change does not undermine long-term character, and planners, developers and residents share a common reference point.</w:t>
      </w:r>
    </w:p>
    <w:p w14:paraId="58640F62" w14:textId="77777777" w:rsidR="008A327B" w:rsidRDefault="007A0BAD">
      <w:r>
        <w:t>The Parish Council intends to use this VDS proactively when engaging with developers, Winchester City Council, and infrastructure providers.</w:t>
      </w:r>
    </w:p>
    <w:p w14:paraId="11AF12D9" w14:textId="77777777" w:rsidR="008A327B" w:rsidRDefault="007A0BAD">
      <w:pPr>
        <w:pStyle w:val="Heading2"/>
      </w:pPr>
      <w:r>
        <w:t>12.10 Conclusion</w:t>
      </w:r>
    </w:p>
    <w:p w14:paraId="0472C60F" w14:textId="77777777" w:rsidR="008A327B" w:rsidRDefault="007A0BAD">
      <w:r>
        <w:t>South Wonston’s future depends on respecting what already works: its landscape, its routes, its green spaces and its community. This Village Design Statement sets out a clear expectation that quality, sustainability and local character must sit at the heart of all future development decisions.</w:t>
      </w:r>
    </w:p>
    <w:sectPr w:rsidR="008A327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806708322">
    <w:abstractNumId w:val="8"/>
  </w:num>
  <w:num w:numId="2" w16cid:durableId="1449201905">
    <w:abstractNumId w:val="6"/>
  </w:num>
  <w:num w:numId="3" w16cid:durableId="1094477642">
    <w:abstractNumId w:val="5"/>
  </w:num>
  <w:num w:numId="4" w16cid:durableId="633681501">
    <w:abstractNumId w:val="4"/>
  </w:num>
  <w:num w:numId="5" w16cid:durableId="979726652">
    <w:abstractNumId w:val="7"/>
  </w:num>
  <w:num w:numId="6" w16cid:durableId="1603535426">
    <w:abstractNumId w:val="3"/>
  </w:num>
  <w:num w:numId="7" w16cid:durableId="1801877907">
    <w:abstractNumId w:val="2"/>
  </w:num>
  <w:num w:numId="8" w16cid:durableId="1610887540">
    <w:abstractNumId w:val="1"/>
  </w:num>
  <w:num w:numId="9" w16cid:durableId="1198278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7A0BAD"/>
    <w:rsid w:val="008A327B"/>
    <w:rsid w:val="00A60BCB"/>
    <w:rsid w:val="00AA1D8D"/>
    <w:rsid w:val="00B47730"/>
    <w:rsid w:val="00CB0664"/>
    <w:rsid w:val="00D653C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FCCAA6"/>
  <w14:defaultImageDpi w14:val="300"/>
  <w15:docId w15:val="{051B41AC-F852-4A29-B599-888897A85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748</Words>
  <Characters>4752</Characters>
  <Application>Microsoft Office Word</Application>
  <DocSecurity>0</DocSecurity>
  <Lines>90</Lines>
  <Paragraphs>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Sam Jordan</cp:lastModifiedBy>
  <cp:revision>3</cp:revision>
  <dcterms:created xsi:type="dcterms:W3CDTF">2025-12-12T15:18:00Z</dcterms:created>
  <dcterms:modified xsi:type="dcterms:W3CDTF">2025-12-12T15:18:00Z</dcterms:modified>
  <cp:category/>
</cp:coreProperties>
</file>