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8B" w:rsidRDefault="00A54791" w:rsidP="005B4FBA">
      <w:pPr>
        <w:spacing w:after="0"/>
        <w:rPr>
          <w:rFonts w:ascii="Arial" w:hAnsi="Arial" w:cs="Arial"/>
          <w:sz w:val="24"/>
          <w:szCs w:val="24"/>
          <w:u w:val="single"/>
        </w:rPr>
      </w:pPr>
      <w:bookmarkStart w:id="0" w:name="_GoBack"/>
      <w:bookmarkEnd w:id="0"/>
      <w:r>
        <w:rPr>
          <w:rFonts w:ascii="Arial" w:hAnsi="Arial" w:cs="Arial"/>
          <w:sz w:val="24"/>
          <w:szCs w:val="24"/>
          <w:u w:val="single"/>
        </w:rPr>
        <w:t>MINUTES</w:t>
      </w:r>
      <w:r w:rsidR="009648DB" w:rsidRPr="005B4FBA">
        <w:rPr>
          <w:rFonts w:ascii="Arial" w:hAnsi="Arial" w:cs="Arial"/>
          <w:sz w:val="24"/>
          <w:szCs w:val="24"/>
          <w:u w:val="single"/>
        </w:rPr>
        <w:t xml:space="preserve"> OF</w:t>
      </w:r>
      <w:r w:rsidR="00C77A4C">
        <w:rPr>
          <w:rFonts w:ascii="Arial" w:hAnsi="Arial" w:cs="Arial"/>
          <w:sz w:val="24"/>
          <w:szCs w:val="24"/>
          <w:u w:val="single"/>
        </w:rPr>
        <w:t xml:space="preserve"> THE WCC HOUSING MEETING 24-03-2022</w:t>
      </w:r>
      <w:r w:rsidR="009648DB" w:rsidRPr="005B4FBA">
        <w:rPr>
          <w:rFonts w:ascii="Arial" w:hAnsi="Arial" w:cs="Arial"/>
          <w:sz w:val="24"/>
          <w:szCs w:val="24"/>
          <w:u w:val="single"/>
        </w:rPr>
        <w:t xml:space="preserve"> AT </w:t>
      </w:r>
      <w:r w:rsidR="001F6831">
        <w:rPr>
          <w:rFonts w:ascii="Arial" w:hAnsi="Arial" w:cs="Arial"/>
          <w:sz w:val="24"/>
          <w:szCs w:val="24"/>
          <w:u w:val="single"/>
        </w:rPr>
        <w:t>2.</w:t>
      </w:r>
      <w:r>
        <w:rPr>
          <w:rFonts w:ascii="Arial" w:hAnsi="Arial" w:cs="Arial"/>
          <w:sz w:val="24"/>
          <w:szCs w:val="24"/>
          <w:u w:val="single"/>
        </w:rPr>
        <w:t>0</w:t>
      </w:r>
      <w:r w:rsidR="001F6831">
        <w:rPr>
          <w:rFonts w:ascii="Arial" w:hAnsi="Arial" w:cs="Arial"/>
          <w:sz w:val="24"/>
          <w:szCs w:val="24"/>
          <w:u w:val="single"/>
        </w:rPr>
        <w:t>0</w:t>
      </w:r>
      <w:r w:rsidR="009648DB" w:rsidRPr="005B4FBA">
        <w:rPr>
          <w:rFonts w:ascii="Arial" w:hAnsi="Arial" w:cs="Arial"/>
          <w:sz w:val="24"/>
          <w:szCs w:val="24"/>
          <w:u w:val="single"/>
        </w:rPr>
        <w:t xml:space="preserve"> pm </w:t>
      </w:r>
      <w:r w:rsidR="00E74EBE">
        <w:rPr>
          <w:rFonts w:ascii="Arial" w:hAnsi="Arial" w:cs="Arial"/>
          <w:sz w:val="24"/>
          <w:szCs w:val="24"/>
          <w:u w:val="single"/>
        </w:rPr>
        <w:t xml:space="preserve"> </w:t>
      </w:r>
    </w:p>
    <w:p w:rsidR="009648DB" w:rsidRPr="00A10CB1" w:rsidRDefault="009648DB" w:rsidP="005B4FBA">
      <w:pPr>
        <w:spacing w:after="0"/>
        <w:rPr>
          <w:rFonts w:ascii="Arial" w:hAnsi="Arial" w:cs="Arial"/>
          <w:b/>
          <w:sz w:val="24"/>
          <w:szCs w:val="24"/>
        </w:rPr>
      </w:pPr>
      <w:r w:rsidRPr="00A10CB1">
        <w:rPr>
          <w:rFonts w:ascii="Arial" w:hAnsi="Arial" w:cs="Arial"/>
          <w:b/>
          <w:sz w:val="24"/>
          <w:szCs w:val="24"/>
        </w:rPr>
        <w:t>PRESENT</w:t>
      </w:r>
    </w:p>
    <w:p w:rsidR="00D868BA" w:rsidRDefault="00FC72D8" w:rsidP="005B4FBA">
      <w:pPr>
        <w:spacing w:after="0"/>
        <w:rPr>
          <w:rFonts w:ascii="Arial" w:hAnsi="Arial" w:cs="Arial"/>
          <w:sz w:val="24"/>
          <w:szCs w:val="24"/>
        </w:rPr>
      </w:pPr>
      <w:r>
        <w:rPr>
          <w:rFonts w:ascii="Arial" w:hAnsi="Arial" w:cs="Arial"/>
          <w:sz w:val="24"/>
          <w:szCs w:val="24"/>
        </w:rPr>
        <w:t xml:space="preserve">Joan Ashton (WCC), </w:t>
      </w:r>
      <w:r w:rsidR="009648DB" w:rsidRPr="005B4FBA">
        <w:rPr>
          <w:rFonts w:ascii="Arial" w:hAnsi="Arial" w:cs="Arial"/>
          <w:sz w:val="24"/>
          <w:szCs w:val="24"/>
        </w:rPr>
        <w:t>Cllrs Perrins (JP) (Chai</w:t>
      </w:r>
      <w:r w:rsidR="00656BB4">
        <w:rPr>
          <w:rFonts w:ascii="Arial" w:hAnsi="Arial" w:cs="Arial"/>
          <w:sz w:val="24"/>
          <w:szCs w:val="24"/>
        </w:rPr>
        <w:t>rman),</w:t>
      </w:r>
      <w:r w:rsidR="00E74EBE">
        <w:rPr>
          <w:rFonts w:ascii="Arial" w:hAnsi="Arial" w:cs="Arial"/>
          <w:sz w:val="24"/>
          <w:szCs w:val="24"/>
        </w:rPr>
        <w:t xml:space="preserve"> </w:t>
      </w:r>
      <w:r w:rsidR="009D03EF">
        <w:rPr>
          <w:rFonts w:ascii="Arial" w:hAnsi="Arial" w:cs="Arial"/>
          <w:sz w:val="24"/>
          <w:szCs w:val="24"/>
        </w:rPr>
        <w:t>Cllr Street</w:t>
      </w:r>
      <w:r w:rsidR="00A54791">
        <w:rPr>
          <w:rFonts w:ascii="Arial" w:hAnsi="Arial" w:cs="Arial"/>
          <w:sz w:val="24"/>
          <w:szCs w:val="24"/>
        </w:rPr>
        <w:t xml:space="preserve">, </w:t>
      </w:r>
      <w:r w:rsidR="00C77A4C">
        <w:rPr>
          <w:rFonts w:ascii="Arial" w:hAnsi="Arial" w:cs="Arial"/>
          <w:sz w:val="24"/>
          <w:szCs w:val="24"/>
        </w:rPr>
        <w:t xml:space="preserve">Cllr </w:t>
      </w:r>
      <w:proofErr w:type="spellStart"/>
      <w:r w:rsidR="00C77A4C">
        <w:rPr>
          <w:rFonts w:ascii="Arial" w:hAnsi="Arial" w:cs="Arial"/>
          <w:sz w:val="24"/>
          <w:szCs w:val="24"/>
        </w:rPr>
        <w:t>Oram</w:t>
      </w:r>
      <w:proofErr w:type="spellEnd"/>
      <w:r w:rsidR="00C77A4C">
        <w:rPr>
          <w:rFonts w:ascii="Arial" w:hAnsi="Arial" w:cs="Arial"/>
          <w:sz w:val="24"/>
          <w:szCs w:val="24"/>
        </w:rPr>
        <w:t xml:space="preserve">, Cllr </w:t>
      </w:r>
      <w:r>
        <w:rPr>
          <w:rFonts w:ascii="Arial" w:hAnsi="Arial" w:cs="Arial"/>
          <w:sz w:val="24"/>
          <w:szCs w:val="24"/>
        </w:rPr>
        <w:t xml:space="preserve">Berry, City Council Godfrey, City Council Cunningham </w:t>
      </w:r>
      <w:r w:rsidR="009648DB" w:rsidRPr="005B4FBA">
        <w:rPr>
          <w:rFonts w:ascii="Arial" w:hAnsi="Arial" w:cs="Arial"/>
          <w:sz w:val="24"/>
          <w:szCs w:val="24"/>
        </w:rPr>
        <w:t>and Cl</w:t>
      </w:r>
      <w:r w:rsidR="00B459BF">
        <w:rPr>
          <w:rFonts w:ascii="Arial" w:hAnsi="Arial" w:cs="Arial"/>
          <w:sz w:val="24"/>
          <w:szCs w:val="24"/>
        </w:rPr>
        <w:t>erk Mrs Jones (RJ)</w:t>
      </w:r>
    </w:p>
    <w:p w:rsidR="009D03EF" w:rsidRDefault="00C77A4C" w:rsidP="00B459BF">
      <w:pPr>
        <w:spacing w:after="0"/>
        <w:rPr>
          <w:rFonts w:ascii="Arial" w:hAnsi="Arial" w:cs="Arial"/>
          <w:b/>
          <w:sz w:val="24"/>
          <w:szCs w:val="24"/>
        </w:rPr>
      </w:pPr>
      <w:r>
        <w:rPr>
          <w:rFonts w:ascii="Arial" w:hAnsi="Arial" w:cs="Arial"/>
          <w:b/>
          <w:sz w:val="24"/>
          <w:szCs w:val="24"/>
        </w:rPr>
        <w:t xml:space="preserve">WINCHESTER CITY COUNCIL </w:t>
      </w:r>
    </w:p>
    <w:p w:rsidR="00C77A4C" w:rsidRDefault="001B4D6B" w:rsidP="00B459BF">
      <w:pPr>
        <w:spacing w:after="0"/>
        <w:rPr>
          <w:rFonts w:ascii="Arial" w:hAnsi="Arial" w:cs="Arial"/>
          <w:sz w:val="24"/>
          <w:szCs w:val="24"/>
        </w:rPr>
      </w:pPr>
      <w:r>
        <w:rPr>
          <w:rFonts w:ascii="Arial" w:hAnsi="Arial" w:cs="Arial"/>
          <w:sz w:val="24"/>
          <w:szCs w:val="24"/>
        </w:rPr>
        <w:t>The meeting was o</w:t>
      </w:r>
      <w:r w:rsidR="00C77A4C" w:rsidRPr="00C77A4C">
        <w:rPr>
          <w:rFonts w:ascii="Arial" w:hAnsi="Arial" w:cs="Arial"/>
          <w:sz w:val="24"/>
          <w:szCs w:val="24"/>
        </w:rPr>
        <w:t>pened by going over the background information</w:t>
      </w:r>
      <w:r>
        <w:rPr>
          <w:rFonts w:ascii="Arial" w:hAnsi="Arial" w:cs="Arial"/>
          <w:sz w:val="24"/>
          <w:szCs w:val="24"/>
        </w:rPr>
        <w:t xml:space="preserve">.  This was </w:t>
      </w:r>
      <w:r w:rsidR="00C77A4C" w:rsidRPr="00C77A4C">
        <w:rPr>
          <w:rFonts w:ascii="Arial" w:hAnsi="Arial" w:cs="Arial"/>
          <w:sz w:val="24"/>
          <w:szCs w:val="24"/>
        </w:rPr>
        <w:t>documented in the minutes at the March Parish Council meeting</w:t>
      </w:r>
      <w:r w:rsidR="00C77A4C">
        <w:rPr>
          <w:rFonts w:ascii="Arial" w:hAnsi="Arial" w:cs="Arial"/>
          <w:sz w:val="24"/>
          <w:szCs w:val="24"/>
        </w:rPr>
        <w:t xml:space="preserve">.  </w:t>
      </w:r>
      <w:r w:rsidR="00FC72D8">
        <w:rPr>
          <w:rFonts w:ascii="Arial" w:hAnsi="Arial" w:cs="Arial"/>
          <w:sz w:val="24"/>
          <w:szCs w:val="24"/>
        </w:rPr>
        <w:t>Copies of the slides are</w:t>
      </w:r>
      <w:r>
        <w:rPr>
          <w:rFonts w:ascii="Arial" w:hAnsi="Arial" w:cs="Arial"/>
          <w:sz w:val="24"/>
          <w:szCs w:val="24"/>
        </w:rPr>
        <w:t xml:space="preserve"> attached.</w:t>
      </w:r>
    </w:p>
    <w:p w:rsidR="00C77A4C" w:rsidRDefault="00C77A4C" w:rsidP="00B459BF">
      <w:pPr>
        <w:spacing w:after="0"/>
        <w:rPr>
          <w:rFonts w:ascii="Arial" w:hAnsi="Arial" w:cs="Arial"/>
          <w:sz w:val="24"/>
          <w:szCs w:val="24"/>
        </w:rPr>
      </w:pPr>
    </w:p>
    <w:p w:rsidR="00C77A4C" w:rsidRDefault="00C77A4C" w:rsidP="00B459BF">
      <w:pPr>
        <w:spacing w:after="0"/>
        <w:rPr>
          <w:rFonts w:ascii="Arial" w:hAnsi="Arial" w:cs="Arial"/>
          <w:sz w:val="24"/>
          <w:szCs w:val="24"/>
        </w:rPr>
      </w:pPr>
      <w:r>
        <w:rPr>
          <w:rFonts w:ascii="Arial" w:hAnsi="Arial" w:cs="Arial"/>
          <w:sz w:val="24"/>
          <w:szCs w:val="24"/>
        </w:rPr>
        <w:t xml:space="preserve">Currently have working figures but no </w:t>
      </w:r>
      <w:proofErr w:type="spellStart"/>
      <w:r w:rsidR="001B4D6B">
        <w:rPr>
          <w:rFonts w:ascii="Arial" w:hAnsi="Arial" w:cs="Arial"/>
          <w:sz w:val="24"/>
          <w:szCs w:val="24"/>
        </w:rPr>
        <w:t>definites</w:t>
      </w:r>
      <w:proofErr w:type="spellEnd"/>
      <w:r>
        <w:rPr>
          <w:rFonts w:ascii="Arial" w:hAnsi="Arial" w:cs="Arial"/>
          <w:sz w:val="24"/>
          <w:szCs w:val="24"/>
        </w:rPr>
        <w:t xml:space="preserve">.  Overall they will rely on a number of the allocations already put forward.  </w:t>
      </w:r>
    </w:p>
    <w:p w:rsidR="00C77A4C" w:rsidRDefault="00C77A4C" w:rsidP="00B459BF">
      <w:pPr>
        <w:spacing w:after="0"/>
        <w:rPr>
          <w:rFonts w:ascii="Arial" w:hAnsi="Arial" w:cs="Arial"/>
          <w:sz w:val="24"/>
          <w:szCs w:val="24"/>
        </w:rPr>
      </w:pPr>
    </w:p>
    <w:p w:rsidR="00C77A4C" w:rsidRDefault="00C77A4C" w:rsidP="00B459BF">
      <w:pPr>
        <w:spacing w:after="0"/>
        <w:rPr>
          <w:rFonts w:ascii="Arial" w:hAnsi="Arial" w:cs="Arial"/>
          <w:sz w:val="24"/>
          <w:szCs w:val="24"/>
        </w:rPr>
      </w:pPr>
      <w:r>
        <w:rPr>
          <w:rFonts w:ascii="Arial" w:hAnsi="Arial" w:cs="Arial"/>
          <w:sz w:val="24"/>
          <w:szCs w:val="24"/>
        </w:rPr>
        <w:t xml:space="preserve">SHELAA would like to have a meeting to firm up what sites are proposed.  Are they likely to be   Subject to a sustainability </w:t>
      </w:r>
      <w:proofErr w:type="gramStart"/>
      <w:r>
        <w:rPr>
          <w:rFonts w:ascii="Arial" w:hAnsi="Arial" w:cs="Arial"/>
          <w:sz w:val="24"/>
          <w:szCs w:val="24"/>
        </w:rPr>
        <w:t>study</w:t>
      </w:r>
      <w:proofErr w:type="gramEnd"/>
      <w:r>
        <w:rPr>
          <w:rFonts w:ascii="Arial" w:hAnsi="Arial" w:cs="Arial"/>
          <w:sz w:val="24"/>
          <w:szCs w:val="24"/>
        </w:rPr>
        <w:t xml:space="preserve"> </w:t>
      </w:r>
    </w:p>
    <w:p w:rsidR="001B4D6B" w:rsidRDefault="001B4D6B" w:rsidP="00B459BF">
      <w:pPr>
        <w:spacing w:after="0"/>
        <w:rPr>
          <w:rFonts w:ascii="Arial" w:hAnsi="Arial" w:cs="Arial"/>
          <w:sz w:val="24"/>
          <w:szCs w:val="24"/>
        </w:rPr>
      </w:pPr>
    </w:p>
    <w:p w:rsidR="001B4D6B" w:rsidRPr="00C77A4C" w:rsidRDefault="001B4D6B" w:rsidP="00B459BF">
      <w:pPr>
        <w:spacing w:after="0"/>
        <w:rPr>
          <w:rFonts w:ascii="Arial" w:hAnsi="Arial" w:cs="Arial"/>
          <w:sz w:val="24"/>
          <w:szCs w:val="24"/>
        </w:rPr>
      </w:pPr>
      <w:r>
        <w:rPr>
          <w:rFonts w:ascii="Arial" w:hAnsi="Arial" w:cs="Arial"/>
          <w:sz w:val="24"/>
          <w:szCs w:val="24"/>
        </w:rPr>
        <w:t xml:space="preserve">Cllr Perrins raised that all the sites have access issues, and also want to firm up what the housing numbers will be, if the SHELAA sites are not acceptable to be built on will the boundary be expanded to build the 50 homes.  </w:t>
      </w:r>
      <w:r w:rsidR="007A6CFA">
        <w:rPr>
          <w:rFonts w:ascii="Arial" w:hAnsi="Arial" w:cs="Arial"/>
          <w:sz w:val="24"/>
          <w:szCs w:val="24"/>
        </w:rPr>
        <w:t xml:space="preserve">Is it not a </w:t>
      </w:r>
      <w:r>
        <w:rPr>
          <w:rFonts w:ascii="Arial" w:hAnsi="Arial" w:cs="Arial"/>
          <w:sz w:val="24"/>
          <w:szCs w:val="24"/>
        </w:rPr>
        <w:t xml:space="preserve">Parish Council decision to expand the </w:t>
      </w:r>
      <w:proofErr w:type="gramStart"/>
      <w:r>
        <w:rPr>
          <w:rFonts w:ascii="Arial" w:hAnsi="Arial" w:cs="Arial"/>
          <w:sz w:val="24"/>
          <w:szCs w:val="24"/>
        </w:rPr>
        <w:t>boundary</w:t>
      </w:r>
      <w:r w:rsidR="007A6CFA">
        <w:rPr>
          <w:rFonts w:ascii="Arial" w:hAnsi="Arial" w:cs="Arial"/>
          <w:sz w:val="24"/>
          <w:szCs w:val="24"/>
        </w:rPr>
        <w:t>.</w:t>
      </w:r>
      <w:proofErr w:type="gramEnd"/>
    </w:p>
    <w:p w:rsidR="00840902" w:rsidRPr="00C77A4C" w:rsidRDefault="00840902" w:rsidP="005B4FBA">
      <w:pPr>
        <w:spacing w:after="0"/>
        <w:rPr>
          <w:rFonts w:ascii="Arial" w:hAnsi="Arial" w:cs="Arial"/>
          <w:sz w:val="24"/>
          <w:szCs w:val="24"/>
        </w:rPr>
      </w:pPr>
    </w:p>
    <w:p w:rsidR="009648DB" w:rsidRDefault="001B4D6B" w:rsidP="005B4FBA">
      <w:pPr>
        <w:spacing w:after="0"/>
        <w:rPr>
          <w:rFonts w:ascii="Arial" w:hAnsi="Arial" w:cs="Arial"/>
          <w:b/>
          <w:sz w:val="24"/>
          <w:szCs w:val="24"/>
        </w:rPr>
      </w:pPr>
      <w:r>
        <w:rPr>
          <w:rFonts w:ascii="Arial" w:hAnsi="Arial" w:cs="Arial"/>
          <w:b/>
          <w:sz w:val="24"/>
          <w:szCs w:val="24"/>
        </w:rPr>
        <w:t>SOUTH WONSTON</w:t>
      </w:r>
      <w:r w:rsidR="000879BD">
        <w:rPr>
          <w:rFonts w:ascii="Arial" w:hAnsi="Arial" w:cs="Arial"/>
          <w:b/>
          <w:sz w:val="24"/>
          <w:szCs w:val="24"/>
        </w:rPr>
        <w:t xml:space="preserve"> – TABLE PRODUCED BY WCC</w:t>
      </w:r>
    </w:p>
    <w:p w:rsidR="000879BD" w:rsidRDefault="000879BD" w:rsidP="005B4FBA">
      <w:pPr>
        <w:spacing w:after="0"/>
        <w:rPr>
          <w:rFonts w:ascii="Arial" w:hAnsi="Arial" w:cs="Arial"/>
          <w:b/>
          <w:sz w:val="24"/>
          <w:szCs w:val="24"/>
        </w:rPr>
      </w:pPr>
    </w:p>
    <w:tbl>
      <w:tblPr>
        <w:tblW w:w="9214" w:type="dxa"/>
        <w:tblInd w:w="-147" w:type="dxa"/>
        <w:tblCellMar>
          <w:left w:w="0" w:type="dxa"/>
          <w:right w:w="0" w:type="dxa"/>
        </w:tblCellMar>
        <w:tblLook w:val="04A0" w:firstRow="1" w:lastRow="0" w:firstColumn="1" w:lastColumn="0" w:noHBand="0" w:noVBand="1"/>
      </w:tblPr>
      <w:tblGrid>
        <w:gridCol w:w="7088"/>
        <w:gridCol w:w="2126"/>
      </w:tblGrid>
      <w:tr w:rsidR="000879BD" w:rsidTr="000879BD">
        <w:tc>
          <w:tcPr>
            <w:tcW w:w="7088" w:type="dxa"/>
            <w:tcBorders>
              <w:top w:val="single" w:sz="8" w:space="0" w:color="17365D"/>
              <w:left w:val="single" w:sz="8" w:space="0" w:color="17365D"/>
              <w:bottom w:val="single" w:sz="8" w:space="0" w:color="17365D"/>
              <w:right w:val="single" w:sz="8" w:space="0" w:color="17365D"/>
            </w:tcBorders>
            <w:shd w:val="clear" w:color="auto" w:fill="365F91"/>
            <w:tcMar>
              <w:top w:w="0" w:type="dxa"/>
              <w:left w:w="108" w:type="dxa"/>
              <w:bottom w:w="0" w:type="dxa"/>
              <w:right w:w="108" w:type="dxa"/>
            </w:tcMar>
            <w:hideMark/>
          </w:tcPr>
          <w:p w:rsidR="000879BD" w:rsidRDefault="000879BD">
            <w:pPr>
              <w:spacing w:before="20" w:after="20"/>
              <w:rPr>
                <w:rFonts w:ascii="Arial" w:hAnsi="Arial" w:cs="Arial"/>
                <w:b/>
                <w:bCs/>
                <w:color w:val="FFFFFF"/>
                <w:sz w:val="24"/>
                <w:szCs w:val="24"/>
                <w:lang w:val="en-US" w:eastAsia="en-GB"/>
              </w:rPr>
            </w:pPr>
            <w:r>
              <w:rPr>
                <w:rFonts w:ascii="Arial" w:hAnsi="Arial" w:cs="Arial"/>
                <w:b/>
                <w:bCs/>
                <w:color w:val="FFFFFF"/>
                <w:sz w:val="24"/>
                <w:szCs w:val="24"/>
                <w:lang w:val="en-US" w:eastAsia="en-GB"/>
              </w:rPr>
              <w:t>Housing Source</w:t>
            </w:r>
          </w:p>
        </w:tc>
        <w:tc>
          <w:tcPr>
            <w:tcW w:w="2126" w:type="dxa"/>
            <w:tcBorders>
              <w:top w:val="single" w:sz="8" w:space="0" w:color="17365D"/>
              <w:left w:val="nil"/>
              <w:bottom w:val="single" w:sz="8" w:space="0" w:color="17365D"/>
              <w:right w:val="single" w:sz="8" w:space="0" w:color="17365D"/>
            </w:tcBorders>
            <w:shd w:val="clear" w:color="auto" w:fill="365F91"/>
            <w:tcMar>
              <w:top w:w="0" w:type="dxa"/>
              <w:left w:w="108" w:type="dxa"/>
              <w:bottom w:w="0" w:type="dxa"/>
              <w:right w:w="108" w:type="dxa"/>
            </w:tcMar>
            <w:hideMark/>
          </w:tcPr>
          <w:p w:rsidR="000879BD" w:rsidRDefault="000879BD">
            <w:pPr>
              <w:spacing w:before="20" w:after="20"/>
              <w:jc w:val="center"/>
              <w:rPr>
                <w:rFonts w:ascii="Arial" w:hAnsi="Arial" w:cs="Arial"/>
                <w:b/>
                <w:bCs/>
                <w:color w:val="FFFFFF"/>
                <w:sz w:val="24"/>
                <w:szCs w:val="24"/>
                <w:lang w:val="en-US" w:eastAsia="en-GB"/>
              </w:rPr>
            </w:pPr>
            <w:r>
              <w:rPr>
                <w:rFonts w:ascii="Arial" w:hAnsi="Arial" w:cs="Arial"/>
                <w:b/>
                <w:bCs/>
                <w:color w:val="FFFFFF"/>
                <w:sz w:val="24"/>
                <w:szCs w:val="24"/>
                <w:lang w:val="en-US" w:eastAsia="en-GB"/>
              </w:rPr>
              <w:t>No. of dwellings</w:t>
            </w:r>
          </w:p>
        </w:tc>
      </w:tr>
      <w:tr w:rsidR="000879BD" w:rsidTr="000879BD">
        <w:tc>
          <w:tcPr>
            <w:tcW w:w="7088" w:type="dxa"/>
            <w:tcBorders>
              <w:top w:val="nil"/>
              <w:left w:val="single" w:sz="8" w:space="0" w:color="17365D"/>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spacing w:before="20" w:after="20"/>
              <w:rPr>
                <w:rFonts w:ascii="Arial" w:hAnsi="Arial" w:cs="Arial"/>
                <w:color w:val="001848"/>
                <w:sz w:val="24"/>
                <w:szCs w:val="24"/>
                <w:lang w:val="en-US" w:eastAsia="en-GB"/>
              </w:rPr>
            </w:pPr>
            <w:r>
              <w:rPr>
                <w:rFonts w:ascii="Arial" w:hAnsi="Arial" w:cs="Arial"/>
                <w:color w:val="001848"/>
                <w:sz w:val="24"/>
                <w:szCs w:val="24"/>
                <w:lang w:val="en-US" w:eastAsia="en-GB"/>
              </w:rPr>
              <w:t>Net Completions in or adjoining settlement (2019 – 2021)</w:t>
            </w:r>
          </w:p>
        </w:tc>
        <w:tc>
          <w:tcPr>
            <w:tcW w:w="2126" w:type="dxa"/>
            <w:tcBorders>
              <w:top w:val="nil"/>
              <w:left w:val="nil"/>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jc w:val="center"/>
              <w:rPr>
                <w:rFonts w:ascii="Arial" w:hAnsi="Arial" w:cs="Arial"/>
                <w:color w:val="001848"/>
                <w:sz w:val="24"/>
                <w:szCs w:val="24"/>
                <w:lang w:val="en-US" w:eastAsia="en-GB"/>
              </w:rPr>
            </w:pPr>
            <w:r>
              <w:rPr>
                <w:rFonts w:ascii="Arial" w:hAnsi="Arial" w:cs="Arial"/>
                <w:color w:val="001848"/>
                <w:sz w:val="24"/>
                <w:szCs w:val="24"/>
                <w:lang w:val="en-US" w:eastAsia="en-GB"/>
              </w:rPr>
              <w:t>7</w:t>
            </w:r>
          </w:p>
        </w:tc>
      </w:tr>
      <w:tr w:rsidR="000879BD" w:rsidTr="000879BD">
        <w:tc>
          <w:tcPr>
            <w:tcW w:w="7088" w:type="dxa"/>
            <w:tcBorders>
              <w:top w:val="nil"/>
              <w:left w:val="single" w:sz="8" w:space="0" w:color="17365D"/>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spacing w:before="20" w:after="20"/>
              <w:rPr>
                <w:rFonts w:ascii="Arial" w:hAnsi="Arial" w:cs="Arial"/>
                <w:color w:val="001848"/>
                <w:sz w:val="24"/>
                <w:szCs w:val="24"/>
                <w:u w:val="single"/>
                <w:lang w:val="en-US" w:eastAsia="en-GB"/>
              </w:rPr>
            </w:pPr>
            <w:r>
              <w:rPr>
                <w:rFonts w:ascii="Arial" w:hAnsi="Arial" w:cs="Arial"/>
                <w:color w:val="001848"/>
                <w:sz w:val="24"/>
                <w:szCs w:val="24"/>
                <w:lang w:val="en-US" w:eastAsia="en-GB"/>
              </w:rPr>
              <w:t>Outstanding permissions in or adjoining settlement at Apr 2021</w:t>
            </w:r>
          </w:p>
        </w:tc>
        <w:tc>
          <w:tcPr>
            <w:tcW w:w="2126" w:type="dxa"/>
            <w:tcBorders>
              <w:top w:val="nil"/>
              <w:left w:val="nil"/>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jc w:val="center"/>
              <w:rPr>
                <w:rFonts w:ascii="Arial" w:hAnsi="Arial" w:cs="Arial"/>
                <w:color w:val="001848"/>
                <w:sz w:val="24"/>
                <w:szCs w:val="24"/>
                <w:lang w:val="en-US" w:eastAsia="en-GB"/>
              </w:rPr>
            </w:pPr>
            <w:r>
              <w:rPr>
                <w:rFonts w:ascii="Arial" w:hAnsi="Arial" w:cs="Arial"/>
                <w:color w:val="001848"/>
                <w:sz w:val="24"/>
                <w:szCs w:val="24"/>
                <w:lang w:val="en-US" w:eastAsia="en-GB"/>
              </w:rPr>
              <w:t>3</w:t>
            </w:r>
          </w:p>
        </w:tc>
      </w:tr>
      <w:tr w:rsidR="000879BD" w:rsidTr="000879BD">
        <w:tc>
          <w:tcPr>
            <w:tcW w:w="7088" w:type="dxa"/>
            <w:tcBorders>
              <w:top w:val="nil"/>
              <w:left w:val="single" w:sz="8" w:space="0" w:color="17365D"/>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spacing w:before="20" w:after="20"/>
              <w:rPr>
                <w:rFonts w:ascii="Arial" w:hAnsi="Arial" w:cs="Arial"/>
                <w:color w:val="001848"/>
                <w:sz w:val="24"/>
                <w:szCs w:val="24"/>
                <w:lang w:val="en-US" w:eastAsia="en-GB"/>
              </w:rPr>
            </w:pPr>
            <w:r>
              <w:rPr>
                <w:rFonts w:ascii="Arial" w:hAnsi="Arial" w:cs="Arial"/>
                <w:color w:val="001848"/>
                <w:sz w:val="24"/>
                <w:szCs w:val="24"/>
                <w:lang w:val="en-US" w:eastAsia="en-GB"/>
              </w:rPr>
              <w:t>Local Plan allocations without consent at Apr 2021</w:t>
            </w:r>
          </w:p>
        </w:tc>
        <w:tc>
          <w:tcPr>
            <w:tcW w:w="2126" w:type="dxa"/>
            <w:tcBorders>
              <w:top w:val="nil"/>
              <w:left w:val="nil"/>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jc w:val="center"/>
              <w:rPr>
                <w:rFonts w:ascii="Arial" w:hAnsi="Arial" w:cs="Arial"/>
                <w:color w:val="001848"/>
                <w:sz w:val="24"/>
                <w:szCs w:val="24"/>
                <w:lang w:val="en-US" w:eastAsia="en-GB"/>
              </w:rPr>
            </w:pPr>
            <w:r>
              <w:rPr>
                <w:rFonts w:ascii="Arial" w:hAnsi="Arial" w:cs="Arial"/>
                <w:color w:val="001848"/>
                <w:sz w:val="24"/>
                <w:szCs w:val="24"/>
                <w:lang w:val="en-US" w:eastAsia="en-GB"/>
              </w:rPr>
              <w:t>NA</w:t>
            </w:r>
          </w:p>
        </w:tc>
      </w:tr>
      <w:tr w:rsidR="000879BD" w:rsidTr="000879BD">
        <w:tc>
          <w:tcPr>
            <w:tcW w:w="7088" w:type="dxa"/>
            <w:tcBorders>
              <w:top w:val="nil"/>
              <w:left w:val="single" w:sz="8" w:space="0" w:color="17365D"/>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spacing w:before="20" w:after="20"/>
              <w:rPr>
                <w:rFonts w:ascii="Arial" w:hAnsi="Arial" w:cs="Arial"/>
                <w:color w:val="001848"/>
                <w:sz w:val="24"/>
                <w:szCs w:val="24"/>
                <w:lang w:val="en-US" w:eastAsia="en-GB"/>
              </w:rPr>
            </w:pPr>
            <w:r>
              <w:rPr>
                <w:rFonts w:ascii="Arial" w:hAnsi="Arial" w:cs="Arial"/>
                <w:color w:val="001848"/>
                <w:sz w:val="24"/>
                <w:szCs w:val="24"/>
                <w:lang w:val="en-US" w:eastAsia="en-GB"/>
              </w:rPr>
              <w:t>Windfall allowance</w:t>
            </w:r>
            <w:r>
              <w:rPr>
                <w:lang w:val="en-US"/>
              </w:rPr>
              <w:t xml:space="preserve"> </w:t>
            </w:r>
            <w:r>
              <w:rPr>
                <w:rFonts w:ascii="Arial" w:hAnsi="Arial" w:cs="Arial"/>
                <w:color w:val="001848"/>
                <w:sz w:val="24"/>
                <w:szCs w:val="24"/>
                <w:lang w:val="en-US" w:eastAsia="en-GB"/>
              </w:rPr>
              <w:t>at Apr 2021</w:t>
            </w:r>
          </w:p>
        </w:tc>
        <w:tc>
          <w:tcPr>
            <w:tcW w:w="2126" w:type="dxa"/>
            <w:tcBorders>
              <w:top w:val="nil"/>
              <w:left w:val="nil"/>
              <w:bottom w:val="single" w:sz="8" w:space="0" w:color="17365D"/>
              <w:right w:val="single" w:sz="8" w:space="0" w:color="17365D"/>
            </w:tcBorders>
            <w:shd w:val="clear" w:color="auto" w:fill="FFFFFF"/>
            <w:tcMar>
              <w:top w:w="0" w:type="dxa"/>
              <w:left w:w="108" w:type="dxa"/>
              <w:bottom w:w="0" w:type="dxa"/>
              <w:right w:w="108" w:type="dxa"/>
            </w:tcMar>
            <w:hideMark/>
          </w:tcPr>
          <w:p w:rsidR="000879BD" w:rsidRDefault="000879BD">
            <w:pPr>
              <w:jc w:val="center"/>
              <w:rPr>
                <w:rFonts w:ascii="Arial" w:hAnsi="Arial" w:cs="Arial"/>
                <w:color w:val="001848"/>
                <w:sz w:val="24"/>
                <w:szCs w:val="24"/>
                <w:lang w:val="en-US" w:eastAsia="en-GB"/>
              </w:rPr>
            </w:pPr>
            <w:r>
              <w:rPr>
                <w:rFonts w:ascii="Arial" w:hAnsi="Arial" w:cs="Arial"/>
                <w:color w:val="001848"/>
                <w:sz w:val="24"/>
                <w:szCs w:val="24"/>
                <w:lang w:val="en-US" w:eastAsia="en-GB"/>
              </w:rPr>
              <w:t>15</w:t>
            </w:r>
          </w:p>
        </w:tc>
      </w:tr>
      <w:tr w:rsidR="000879BD" w:rsidTr="000879BD">
        <w:trPr>
          <w:trHeight w:val="171"/>
        </w:trPr>
        <w:tc>
          <w:tcPr>
            <w:tcW w:w="7088" w:type="dxa"/>
            <w:tcBorders>
              <w:top w:val="nil"/>
              <w:left w:val="single" w:sz="8" w:space="0" w:color="17365D"/>
              <w:bottom w:val="single" w:sz="12" w:space="0" w:color="17365D"/>
              <w:right w:val="single" w:sz="8" w:space="0" w:color="17365D"/>
            </w:tcBorders>
            <w:shd w:val="clear" w:color="auto" w:fill="DBE5F1"/>
            <w:tcMar>
              <w:top w:w="0" w:type="dxa"/>
              <w:left w:w="108" w:type="dxa"/>
              <w:bottom w:w="0" w:type="dxa"/>
              <w:right w:w="108" w:type="dxa"/>
            </w:tcMar>
            <w:hideMark/>
          </w:tcPr>
          <w:p w:rsidR="000879BD" w:rsidRDefault="000879BD">
            <w:pPr>
              <w:spacing w:before="20" w:after="20" w:line="171" w:lineRule="atLeast"/>
              <w:rPr>
                <w:rFonts w:ascii="Arial" w:hAnsi="Arial" w:cs="Arial"/>
                <w:b/>
                <w:bCs/>
                <w:color w:val="001848"/>
                <w:sz w:val="24"/>
                <w:szCs w:val="24"/>
                <w:lang w:val="en-US" w:eastAsia="en-GB"/>
              </w:rPr>
            </w:pPr>
            <w:r>
              <w:rPr>
                <w:rFonts w:ascii="Arial" w:hAnsi="Arial" w:cs="Arial"/>
                <w:b/>
                <w:bCs/>
                <w:color w:val="001848"/>
                <w:sz w:val="24"/>
                <w:szCs w:val="24"/>
                <w:lang w:val="en-US" w:eastAsia="en-GB"/>
              </w:rPr>
              <w:t>Total existing supply 2019 - 2039</w:t>
            </w:r>
          </w:p>
        </w:tc>
        <w:tc>
          <w:tcPr>
            <w:tcW w:w="2126" w:type="dxa"/>
            <w:tcBorders>
              <w:top w:val="nil"/>
              <w:left w:val="nil"/>
              <w:bottom w:val="single" w:sz="12" w:space="0" w:color="17365D"/>
              <w:right w:val="single" w:sz="8" w:space="0" w:color="17365D"/>
            </w:tcBorders>
            <w:shd w:val="clear" w:color="auto" w:fill="DBE5F1"/>
            <w:tcMar>
              <w:top w:w="0" w:type="dxa"/>
              <w:left w:w="108" w:type="dxa"/>
              <w:bottom w:w="0" w:type="dxa"/>
              <w:right w:w="108" w:type="dxa"/>
            </w:tcMar>
            <w:hideMark/>
          </w:tcPr>
          <w:p w:rsidR="000879BD" w:rsidRDefault="000879BD">
            <w:pPr>
              <w:spacing w:line="171" w:lineRule="atLeast"/>
              <w:jc w:val="center"/>
              <w:rPr>
                <w:rFonts w:ascii="Arial" w:hAnsi="Arial" w:cs="Arial"/>
                <w:b/>
                <w:bCs/>
                <w:color w:val="001848"/>
                <w:sz w:val="24"/>
                <w:szCs w:val="24"/>
                <w:lang w:val="en-US" w:eastAsia="en-GB"/>
              </w:rPr>
            </w:pPr>
            <w:r>
              <w:rPr>
                <w:rFonts w:ascii="Arial" w:hAnsi="Arial" w:cs="Arial"/>
                <w:b/>
                <w:bCs/>
                <w:color w:val="001848"/>
                <w:sz w:val="24"/>
                <w:szCs w:val="24"/>
                <w:lang w:val="en-US" w:eastAsia="en-GB"/>
              </w:rPr>
              <w:t>25</w:t>
            </w:r>
          </w:p>
        </w:tc>
      </w:tr>
      <w:tr w:rsidR="000879BD" w:rsidTr="000879BD">
        <w:tc>
          <w:tcPr>
            <w:tcW w:w="7088" w:type="dxa"/>
            <w:tcBorders>
              <w:top w:val="nil"/>
              <w:left w:val="single" w:sz="8" w:space="0" w:color="17365D"/>
              <w:bottom w:val="single" w:sz="8" w:space="0" w:color="17365D"/>
              <w:right w:val="single" w:sz="8" w:space="0" w:color="17365D"/>
            </w:tcBorders>
            <w:tcMar>
              <w:top w:w="0" w:type="dxa"/>
              <w:left w:w="108" w:type="dxa"/>
              <w:bottom w:w="0" w:type="dxa"/>
              <w:right w:w="108" w:type="dxa"/>
            </w:tcMar>
            <w:hideMark/>
          </w:tcPr>
          <w:p w:rsidR="000879BD" w:rsidRDefault="000879BD">
            <w:pPr>
              <w:spacing w:before="20" w:after="20"/>
              <w:rPr>
                <w:rFonts w:ascii="Arial" w:hAnsi="Arial" w:cs="Arial"/>
                <w:color w:val="001848"/>
                <w:sz w:val="24"/>
                <w:szCs w:val="24"/>
                <w:lang w:val="en-US" w:eastAsia="en-GB"/>
              </w:rPr>
            </w:pPr>
            <w:r>
              <w:rPr>
                <w:rFonts w:ascii="Arial" w:hAnsi="Arial" w:cs="Arial"/>
                <w:color w:val="001848"/>
                <w:sz w:val="24"/>
                <w:szCs w:val="24"/>
                <w:lang w:val="en-US" w:eastAsia="en-GB"/>
              </w:rPr>
              <w:t>Proposed Local Plan Requirement 2019 - 2039</w:t>
            </w:r>
          </w:p>
        </w:tc>
        <w:tc>
          <w:tcPr>
            <w:tcW w:w="2126" w:type="dxa"/>
            <w:tcBorders>
              <w:top w:val="nil"/>
              <w:left w:val="nil"/>
              <w:bottom w:val="single" w:sz="8" w:space="0" w:color="17365D"/>
              <w:right w:val="single" w:sz="8" w:space="0" w:color="17365D"/>
            </w:tcBorders>
            <w:tcMar>
              <w:top w:w="0" w:type="dxa"/>
              <w:left w:w="108" w:type="dxa"/>
              <w:bottom w:w="0" w:type="dxa"/>
              <w:right w:w="108" w:type="dxa"/>
            </w:tcMar>
            <w:hideMark/>
          </w:tcPr>
          <w:p w:rsidR="000879BD" w:rsidRDefault="000879BD">
            <w:pPr>
              <w:spacing w:before="20" w:after="20"/>
              <w:jc w:val="center"/>
              <w:rPr>
                <w:rFonts w:ascii="Arial" w:hAnsi="Arial" w:cs="Arial"/>
                <w:color w:val="001848"/>
                <w:sz w:val="24"/>
                <w:szCs w:val="24"/>
                <w:lang w:val="en-US" w:eastAsia="en-GB"/>
              </w:rPr>
            </w:pPr>
            <w:r>
              <w:rPr>
                <w:rFonts w:ascii="Arial" w:hAnsi="Arial" w:cs="Arial"/>
                <w:color w:val="001848"/>
                <w:sz w:val="24"/>
                <w:szCs w:val="24"/>
                <w:lang w:val="en-US" w:eastAsia="en-GB"/>
              </w:rPr>
              <w:t>75</w:t>
            </w:r>
          </w:p>
        </w:tc>
      </w:tr>
      <w:tr w:rsidR="000879BD" w:rsidTr="000879BD">
        <w:tc>
          <w:tcPr>
            <w:tcW w:w="7088" w:type="dxa"/>
            <w:tcBorders>
              <w:top w:val="nil"/>
              <w:left w:val="single" w:sz="12" w:space="0" w:color="17365D"/>
              <w:bottom w:val="single" w:sz="12" w:space="0" w:color="17365D"/>
              <w:right w:val="single" w:sz="8" w:space="0" w:color="17365D"/>
            </w:tcBorders>
            <w:shd w:val="clear" w:color="auto" w:fill="CCFFCC"/>
            <w:tcMar>
              <w:top w:w="0" w:type="dxa"/>
              <w:left w:w="108" w:type="dxa"/>
              <w:bottom w:w="0" w:type="dxa"/>
              <w:right w:w="108" w:type="dxa"/>
            </w:tcMar>
            <w:hideMark/>
          </w:tcPr>
          <w:p w:rsidR="000879BD" w:rsidRDefault="000879BD">
            <w:pPr>
              <w:spacing w:before="20" w:after="20"/>
              <w:rPr>
                <w:rFonts w:ascii="Arial" w:hAnsi="Arial" w:cs="Arial"/>
                <w:color w:val="001848"/>
                <w:sz w:val="24"/>
                <w:szCs w:val="24"/>
                <w:lang w:val="en-US" w:eastAsia="en-GB"/>
              </w:rPr>
            </w:pPr>
            <w:r>
              <w:rPr>
                <w:rFonts w:ascii="Arial" w:hAnsi="Arial" w:cs="Arial"/>
                <w:b/>
                <w:bCs/>
                <w:color w:val="001848"/>
                <w:sz w:val="24"/>
                <w:szCs w:val="24"/>
                <w:lang w:val="en-US" w:eastAsia="en-GB"/>
              </w:rPr>
              <w:t>Additional housing to be identified</w:t>
            </w:r>
          </w:p>
        </w:tc>
        <w:tc>
          <w:tcPr>
            <w:tcW w:w="2126" w:type="dxa"/>
            <w:tcBorders>
              <w:top w:val="nil"/>
              <w:left w:val="nil"/>
              <w:bottom w:val="single" w:sz="12" w:space="0" w:color="17365D"/>
              <w:right w:val="single" w:sz="12" w:space="0" w:color="17365D"/>
            </w:tcBorders>
            <w:shd w:val="clear" w:color="auto" w:fill="CCFFCC"/>
            <w:tcMar>
              <w:top w:w="0" w:type="dxa"/>
              <w:left w:w="108" w:type="dxa"/>
              <w:bottom w:w="0" w:type="dxa"/>
              <w:right w:w="108" w:type="dxa"/>
            </w:tcMar>
            <w:hideMark/>
          </w:tcPr>
          <w:p w:rsidR="000879BD" w:rsidRDefault="000879BD">
            <w:pPr>
              <w:spacing w:before="20" w:after="20"/>
              <w:jc w:val="center"/>
              <w:rPr>
                <w:rFonts w:ascii="Arial" w:hAnsi="Arial" w:cs="Arial"/>
                <w:b/>
                <w:bCs/>
                <w:color w:val="001848"/>
                <w:sz w:val="24"/>
                <w:szCs w:val="24"/>
                <w:lang w:val="en-US" w:eastAsia="en-GB"/>
              </w:rPr>
            </w:pPr>
            <w:r>
              <w:rPr>
                <w:rFonts w:ascii="Arial" w:hAnsi="Arial" w:cs="Arial"/>
                <w:b/>
                <w:bCs/>
                <w:color w:val="001848"/>
                <w:sz w:val="24"/>
                <w:szCs w:val="24"/>
                <w:lang w:val="en-US" w:eastAsia="en-GB"/>
              </w:rPr>
              <w:t>50</w:t>
            </w:r>
          </w:p>
        </w:tc>
      </w:tr>
    </w:tbl>
    <w:p w:rsidR="000879BD" w:rsidRPr="00FC72D8" w:rsidRDefault="000879BD" w:rsidP="0096065C">
      <w:pPr>
        <w:spacing w:after="0"/>
        <w:rPr>
          <w:rFonts w:ascii="Arial" w:hAnsi="Arial" w:cs="Arial"/>
          <w:sz w:val="24"/>
          <w:szCs w:val="24"/>
        </w:rPr>
      </w:pPr>
    </w:p>
    <w:p w:rsidR="00C77A4C" w:rsidRDefault="00FC72D8" w:rsidP="0096065C">
      <w:pPr>
        <w:spacing w:after="0"/>
        <w:rPr>
          <w:rFonts w:ascii="Arial" w:hAnsi="Arial" w:cs="Arial"/>
          <w:sz w:val="24"/>
          <w:szCs w:val="24"/>
        </w:rPr>
      </w:pPr>
      <w:r w:rsidRPr="00FC72D8">
        <w:rPr>
          <w:rFonts w:ascii="Arial" w:hAnsi="Arial" w:cs="Arial"/>
          <w:sz w:val="24"/>
          <w:szCs w:val="24"/>
        </w:rPr>
        <w:t>There was a discussion about why the figures shown are from 2019?  What is the reason for this date?</w:t>
      </w:r>
      <w:r w:rsidR="006359AC">
        <w:rPr>
          <w:rFonts w:ascii="Arial" w:hAnsi="Arial" w:cs="Arial"/>
          <w:sz w:val="24"/>
          <w:szCs w:val="24"/>
        </w:rPr>
        <w:t xml:space="preserve">  WCC couldn’t answer this point</w:t>
      </w:r>
    </w:p>
    <w:p w:rsidR="006359AC" w:rsidRDefault="006359AC" w:rsidP="0096065C">
      <w:pPr>
        <w:spacing w:after="0"/>
        <w:rPr>
          <w:rFonts w:ascii="Arial" w:hAnsi="Arial" w:cs="Arial"/>
          <w:sz w:val="24"/>
          <w:szCs w:val="24"/>
        </w:rPr>
      </w:pPr>
    </w:p>
    <w:p w:rsidR="00FC72D8" w:rsidRDefault="006359AC" w:rsidP="0096065C">
      <w:pPr>
        <w:spacing w:after="0"/>
        <w:rPr>
          <w:rFonts w:ascii="Arial" w:hAnsi="Arial" w:cs="Arial"/>
          <w:sz w:val="24"/>
          <w:szCs w:val="24"/>
        </w:rPr>
      </w:pPr>
      <w:r>
        <w:rPr>
          <w:rFonts w:ascii="Arial" w:hAnsi="Arial" w:cs="Arial"/>
          <w:sz w:val="24"/>
          <w:szCs w:val="24"/>
        </w:rPr>
        <w:t xml:space="preserve">Cllr Berry asked at what stage Highways, sewage and water </w:t>
      </w:r>
      <w:proofErr w:type="spellStart"/>
      <w:r>
        <w:rPr>
          <w:rFonts w:ascii="Arial" w:hAnsi="Arial" w:cs="Arial"/>
          <w:sz w:val="24"/>
          <w:szCs w:val="24"/>
        </w:rPr>
        <w:t>etc</w:t>
      </w:r>
      <w:proofErr w:type="spellEnd"/>
      <w:r>
        <w:rPr>
          <w:rFonts w:ascii="Arial" w:hAnsi="Arial" w:cs="Arial"/>
          <w:sz w:val="24"/>
          <w:szCs w:val="24"/>
        </w:rPr>
        <w:t xml:space="preserve"> will be involved in the discussions.  WCC said they will be doing this during the next stage of the process.</w:t>
      </w:r>
    </w:p>
    <w:p w:rsidR="006359AC" w:rsidRDefault="006359AC" w:rsidP="0096065C">
      <w:pPr>
        <w:spacing w:after="0"/>
        <w:rPr>
          <w:rFonts w:ascii="Arial" w:hAnsi="Arial" w:cs="Arial"/>
          <w:sz w:val="24"/>
          <w:szCs w:val="24"/>
        </w:rPr>
      </w:pPr>
    </w:p>
    <w:p w:rsidR="000879BD" w:rsidRDefault="000879BD" w:rsidP="0096065C">
      <w:pPr>
        <w:spacing w:after="0"/>
        <w:rPr>
          <w:rFonts w:ascii="Arial" w:hAnsi="Arial" w:cs="Arial"/>
          <w:sz w:val="24"/>
          <w:szCs w:val="24"/>
        </w:rPr>
      </w:pPr>
    </w:p>
    <w:p w:rsidR="000879BD" w:rsidRPr="00FC72D8" w:rsidRDefault="000879BD" w:rsidP="0096065C">
      <w:pPr>
        <w:spacing w:after="0"/>
        <w:rPr>
          <w:rFonts w:ascii="Arial" w:hAnsi="Arial" w:cs="Arial"/>
          <w:sz w:val="24"/>
          <w:szCs w:val="24"/>
        </w:rPr>
      </w:pPr>
    </w:p>
    <w:p w:rsidR="009648DB" w:rsidRDefault="006359AC" w:rsidP="0096065C">
      <w:pPr>
        <w:spacing w:after="0"/>
        <w:rPr>
          <w:rFonts w:ascii="Arial" w:hAnsi="Arial" w:cs="Arial"/>
          <w:b/>
          <w:sz w:val="24"/>
          <w:szCs w:val="24"/>
        </w:rPr>
      </w:pPr>
      <w:r>
        <w:rPr>
          <w:rFonts w:ascii="Arial" w:hAnsi="Arial" w:cs="Arial"/>
          <w:b/>
          <w:sz w:val="24"/>
          <w:szCs w:val="24"/>
        </w:rPr>
        <w:lastRenderedPageBreak/>
        <w:t>SHELAA sites</w:t>
      </w:r>
    </w:p>
    <w:p w:rsidR="006359AC" w:rsidRPr="00B47FDD" w:rsidRDefault="006359AC" w:rsidP="0096065C">
      <w:pPr>
        <w:spacing w:after="0"/>
        <w:rPr>
          <w:rFonts w:ascii="Arial" w:hAnsi="Arial" w:cs="Arial"/>
          <w:sz w:val="24"/>
          <w:szCs w:val="24"/>
        </w:rPr>
      </w:pPr>
    </w:p>
    <w:p w:rsidR="00B47FDD" w:rsidRPr="00B47FDD" w:rsidRDefault="00B47FDD" w:rsidP="0096065C">
      <w:pPr>
        <w:spacing w:after="0"/>
        <w:rPr>
          <w:rFonts w:ascii="Arial" w:hAnsi="Arial" w:cs="Arial"/>
          <w:sz w:val="24"/>
          <w:szCs w:val="24"/>
        </w:rPr>
      </w:pPr>
      <w:r w:rsidRPr="00B47FDD">
        <w:rPr>
          <w:rFonts w:ascii="Arial" w:hAnsi="Arial" w:cs="Arial"/>
          <w:sz w:val="24"/>
          <w:szCs w:val="24"/>
        </w:rPr>
        <w:t>There was a discussion about the sites being offered</w:t>
      </w:r>
      <w:r w:rsidR="008C23E3">
        <w:rPr>
          <w:rFonts w:ascii="Arial" w:hAnsi="Arial" w:cs="Arial"/>
          <w:sz w:val="24"/>
          <w:szCs w:val="24"/>
        </w:rPr>
        <w:t xml:space="preserve"> and the employment</w:t>
      </w:r>
      <w:r w:rsidR="007D7C05">
        <w:rPr>
          <w:rFonts w:ascii="Arial" w:hAnsi="Arial" w:cs="Arial"/>
          <w:sz w:val="24"/>
          <w:szCs w:val="24"/>
        </w:rPr>
        <w:t xml:space="preserve"> factors</w:t>
      </w:r>
      <w:r w:rsidRPr="00B47FDD">
        <w:rPr>
          <w:rFonts w:ascii="Arial" w:hAnsi="Arial" w:cs="Arial"/>
          <w:sz w:val="24"/>
          <w:szCs w:val="24"/>
        </w:rPr>
        <w:t>.</w:t>
      </w:r>
    </w:p>
    <w:p w:rsidR="00B47FDD" w:rsidRPr="00B47FDD" w:rsidRDefault="00B47FDD" w:rsidP="0096065C">
      <w:pPr>
        <w:spacing w:after="0"/>
        <w:rPr>
          <w:rFonts w:ascii="Arial" w:hAnsi="Arial" w:cs="Arial"/>
          <w:sz w:val="24"/>
          <w:szCs w:val="24"/>
        </w:rPr>
      </w:pPr>
    </w:p>
    <w:p w:rsidR="00B47FDD" w:rsidRDefault="00B47FDD" w:rsidP="0096065C">
      <w:pPr>
        <w:spacing w:after="0"/>
        <w:rPr>
          <w:rFonts w:ascii="Arial" w:hAnsi="Arial" w:cs="Arial"/>
          <w:sz w:val="24"/>
          <w:szCs w:val="24"/>
        </w:rPr>
      </w:pPr>
      <w:r w:rsidRPr="00B47FDD">
        <w:rPr>
          <w:rFonts w:ascii="Arial" w:hAnsi="Arial" w:cs="Arial"/>
          <w:sz w:val="24"/>
          <w:szCs w:val="24"/>
        </w:rPr>
        <w:t xml:space="preserve">Cllr Godfrey </w:t>
      </w:r>
      <w:r>
        <w:rPr>
          <w:rFonts w:ascii="Arial" w:hAnsi="Arial" w:cs="Arial"/>
          <w:sz w:val="24"/>
          <w:szCs w:val="24"/>
        </w:rPr>
        <w:t>asked if t</w:t>
      </w:r>
      <w:r w:rsidRPr="00B47FDD">
        <w:rPr>
          <w:rFonts w:ascii="Arial" w:hAnsi="Arial" w:cs="Arial"/>
          <w:sz w:val="24"/>
          <w:szCs w:val="24"/>
        </w:rPr>
        <w:t xml:space="preserve">he parish </w:t>
      </w:r>
      <w:r>
        <w:rPr>
          <w:rFonts w:ascii="Arial" w:hAnsi="Arial" w:cs="Arial"/>
          <w:sz w:val="24"/>
          <w:szCs w:val="24"/>
        </w:rPr>
        <w:t xml:space="preserve">would </w:t>
      </w:r>
      <w:r w:rsidRPr="00B47FDD">
        <w:rPr>
          <w:rFonts w:ascii="Arial" w:hAnsi="Arial" w:cs="Arial"/>
          <w:sz w:val="24"/>
          <w:szCs w:val="24"/>
        </w:rPr>
        <w:t xml:space="preserve">be able to recommend land which wasn’t part of the SHELAA site.  WCC said you can.  Cllr Godfrey </w:t>
      </w:r>
      <w:r>
        <w:rPr>
          <w:rFonts w:ascii="Arial" w:hAnsi="Arial" w:cs="Arial"/>
          <w:sz w:val="24"/>
          <w:szCs w:val="24"/>
        </w:rPr>
        <w:t>asked i</w:t>
      </w:r>
      <w:r w:rsidRPr="00B47FDD">
        <w:rPr>
          <w:rFonts w:ascii="Arial" w:hAnsi="Arial" w:cs="Arial"/>
          <w:sz w:val="24"/>
          <w:szCs w:val="24"/>
        </w:rPr>
        <w:t>f a</w:t>
      </w:r>
      <w:r>
        <w:rPr>
          <w:rFonts w:ascii="Arial" w:hAnsi="Arial" w:cs="Arial"/>
          <w:sz w:val="24"/>
          <w:szCs w:val="24"/>
        </w:rPr>
        <w:t>n</w:t>
      </w:r>
      <w:r w:rsidRPr="00B47FDD">
        <w:rPr>
          <w:rFonts w:ascii="Arial" w:hAnsi="Arial" w:cs="Arial"/>
          <w:sz w:val="24"/>
          <w:szCs w:val="24"/>
        </w:rPr>
        <w:t xml:space="preserve"> </w:t>
      </w:r>
      <w:r>
        <w:rPr>
          <w:rFonts w:ascii="Arial" w:hAnsi="Arial" w:cs="Arial"/>
          <w:sz w:val="24"/>
          <w:szCs w:val="24"/>
        </w:rPr>
        <w:t xml:space="preserve">allocation </w:t>
      </w:r>
      <w:r w:rsidRPr="00B47FDD">
        <w:rPr>
          <w:rFonts w:ascii="Arial" w:hAnsi="Arial" w:cs="Arial"/>
          <w:sz w:val="24"/>
          <w:szCs w:val="24"/>
        </w:rPr>
        <w:t xml:space="preserve">site </w:t>
      </w:r>
      <w:r>
        <w:rPr>
          <w:rFonts w:ascii="Arial" w:hAnsi="Arial" w:cs="Arial"/>
          <w:sz w:val="24"/>
          <w:szCs w:val="24"/>
        </w:rPr>
        <w:t xml:space="preserve">can have more than </w:t>
      </w:r>
      <w:r w:rsidRPr="00B47FDD">
        <w:rPr>
          <w:rFonts w:ascii="Arial" w:hAnsi="Arial" w:cs="Arial"/>
          <w:sz w:val="24"/>
          <w:szCs w:val="24"/>
        </w:rPr>
        <w:t>50 homes</w:t>
      </w:r>
      <w:r>
        <w:rPr>
          <w:rFonts w:ascii="Arial" w:hAnsi="Arial" w:cs="Arial"/>
          <w:sz w:val="24"/>
          <w:szCs w:val="24"/>
        </w:rPr>
        <w:t xml:space="preserve"> on it would the entire site be built on.</w:t>
      </w:r>
      <w:r w:rsidRPr="00B47FDD">
        <w:rPr>
          <w:rFonts w:ascii="Arial" w:hAnsi="Arial" w:cs="Arial"/>
          <w:sz w:val="24"/>
          <w:szCs w:val="24"/>
        </w:rPr>
        <w:t xml:space="preserve"> </w:t>
      </w:r>
      <w:r>
        <w:rPr>
          <w:rFonts w:ascii="Arial" w:hAnsi="Arial" w:cs="Arial"/>
          <w:sz w:val="24"/>
          <w:szCs w:val="24"/>
        </w:rPr>
        <w:t xml:space="preserve"> WCC said t</w:t>
      </w:r>
      <w:r w:rsidRPr="00B47FDD">
        <w:rPr>
          <w:rFonts w:ascii="Arial" w:hAnsi="Arial" w:cs="Arial"/>
          <w:sz w:val="24"/>
          <w:szCs w:val="24"/>
        </w:rPr>
        <w:t>he numbers are currently indicative</w:t>
      </w:r>
      <w:r>
        <w:rPr>
          <w:rFonts w:ascii="Arial" w:hAnsi="Arial" w:cs="Arial"/>
          <w:sz w:val="24"/>
          <w:szCs w:val="24"/>
        </w:rPr>
        <w:t xml:space="preserve"> and the site does not need to be taken on in its entirety</w:t>
      </w:r>
      <w:r w:rsidRPr="00B47FDD">
        <w:rPr>
          <w:rFonts w:ascii="Arial" w:hAnsi="Arial" w:cs="Arial"/>
          <w:sz w:val="24"/>
          <w:szCs w:val="24"/>
        </w:rPr>
        <w:t>.</w:t>
      </w:r>
    </w:p>
    <w:p w:rsidR="008C23E3" w:rsidRDefault="008C23E3" w:rsidP="0096065C">
      <w:pPr>
        <w:spacing w:after="0"/>
        <w:rPr>
          <w:rFonts w:ascii="Arial" w:hAnsi="Arial" w:cs="Arial"/>
          <w:sz w:val="24"/>
          <w:szCs w:val="24"/>
        </w:rPr>
      </w:pPr>
    </w:p>
    <w:p w:rsidR="008C23E3" w:rsidRDefault="008C23E3" w:rsidP="0096065C">
      <w:pPr>
        <w:spacing w:after="0"/>
        <w:rPr>
          <w:rFonts w:ascii="Arial" w:hAnsi="Arial" w:cs="Arial"/>
          <w:sz w:val="24"/>
          <w:szCs w:val="24"/>
        </w:rPr>
      </w:pPr>
      <w:r>
        <w:rPr>
          <w:rFonts w:ascii="Arial" w:hAnsi="Arial" w:cs="Arial"/>
          <w:sz w:val="24"/>
          <w:szCs w:val="24"/>
        </w:rPr>
        <w:t>The Parish Council will need to feedback information to WCC by the end of April.  This should include merits of the sites, or practical issues, preferred or disliked sites.</w:t>
      </w:r>
    </w:p>
    <w:p w:rsidR="008C23E3" w:rsidRDefault="008C23E3" w:rsidP="0096065C">
      <w:pPr>
        <w:spacing w:after="0"/>
        <w:rPr>
          <w:rFonts w:ascii="Arial" w:hAnsi="Arial" w:cs="Arial"/>
          <w:sz w:val="24"/>
          <w:szCs w:val="24"/>
        </w:rPr>
      </w:pPr>
    </w:p>
    <w:p w:rsidR="008C23E3" w:rsidRDefault="008C23E3" w:rsidP="0096065C">
      <w:pPr>
        <w:spacing w:after="0"/>
        <w:rPr>
          <w:rFonts w:ascii="Arial" w:hAnsi="Arial" w:cs="Arial"/>
          <w:sz w:val="24"/>
          <w:szCs w:val="24"/>
        </w:rPr>
      </w:pPr>
      <w:r>
        <w:rPr>
          <w:rFonts w:ascii="Arial" w:hAnsi="Arial" w:cs="Arial"/>
          <w:sz w:val="24"/>
          <w:szCs w:val="24"/>
        </w:rPr>
        <w:t xml:space="preserve">If this strategy is approved by WCC some development will happen is South Wonston.  </w:t>
      </w:r>
    </w:p>
    <w:p w:rsidR="007D7C05" w:rsidRDefault="007D7C05" w:rsidP="0096065C">
      <w:pPr>
        <w:spacing w:after="0"/>
        <w:rPr>
          <w:rFonts w:ascii="Arial" w:hAnsi="Arial" w:cs="Arial"/>
          <w:sz w:val="24"/>
          <w:szCs w:val="24"/>
        </w:rPr>
      </w:pPr>
    </w:p>
    <w:p w:rsidR="007D7C05" w:rsidRDefault="007D7C05" w:rsidP="0096065C">
      <w:pPr>
        <w:spacing w:after="0"/>
        <w:rPr>
          <w:rFonts w:ascii="Arial" w:hAnsi="Arial" w:cs="Arial"/>
          <w:sz w:val="24"/>
          <w:szCs w:val="24"/>
        </w:rPr>
      </w:pPr>
      <w:r>
        <w:rPr>
          <w:rFonts w:ascii="Arial" w:hAnsi="Arial" w:cs="Arial"/>
          <w:sz w:val="24"/>
          <w:szCs w:val="24"/>
        </w:rPr>
        <w:t>Cllr Perrins finished by saying that it’s a shame we weren’t notified earlier of these plans.</w:t>
      </w:r>
    </w:p>
    <w:p w:rsidR="00172FB7" w:rsidRDefault="00172FB7" w:rsidP="0096065C">
      <w:pPr>
        <w:spacing w:after="0"/>
        <w:rPr>
          <w:rFonts w:ascii="Arial" w:hAnsi="Arial" w:cs="Arial"/>
          <w:sz w:val="24"/>
          <w:szCs w:val="24"/>
        </w:rPr>
      </w:pPr>
    </w:p>
    <w:p w:rsidR="00172FB7" w:rsidRDefault="000879BD" w:rsidP="0096065C">
      <w:pPr>
        <w:spacing w:after="0"/>
        <w:rPr>
          <w:rFonts w:ascii="Arial" w:hAnsi="Arial" w:cs="Arial"/>
          <w:sz w:val="24"/>
          <w:szCs w:val="24"/>
        </w:rPr>
      </w:pPr>
      <w:r>
        <w:rPr>
          <w:rFonts w:ascii="Arial" w:hAnsi="Arial" w:cs="Arial"/>
          <w:sz w:val="24"/>
          <w:szCs w:val="24"/>
        </w:rPr>
        <w:t>Winchester City Council finished by saying that the aim of consultation with the Parish Council is to identify those sites that should be looked at by Highways and Planning instead of all sites.</w:t>
      </w:r>
    </w:p>
    <w:sectPr w:rsidR="00172F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8D5F6C"/>
    <w:multiLevelType w:val="hybridMultilevel"/>
    <w:tmpl w:val="E03AD0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E4A2E"/>
    <w:multiLevelType w:val="multilevel"/>
    <w:tmpl w:val="33AEF8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1BE1324"/>
    <w:multiLevelType w:val="singleLevel"/>
    <w:tmpl w:val="0C09000F"/>
    <w:lvl w:ilvl="0">
      <w:start w:val="4"/>
      <w:numFmt w:val="decimal"/>
      <w:lvlText w:val="%1."/>
      <w:lvlJc w:val="left"/>
      <w:pPr>
        <w:tabs>
          <w:tab w:val="num" w:pos="360"/>
        </w:tabs>
        <w:ind w:left="360" w:hanging="360"/>
      </w:pPr>
      <w:rPr>
        <w:rFonts w:hint="default"/>
      </w:rPr>
    </w:lvl>
  </w:abstractNum>
  <w:abstractNum w:abstractNumId="3" w15:restartNumberingAfterBreak="0">
    <w:nsid w:val="784A771C"/>
    <w:multiLevelType w:val="hybridMultilevel"/>
    <w:tmpl w:val="9D401A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8DB"/>
    <w:rsid w:val="000445F9"/>
    <w:rsid w:val="000879BD"/>
    <w:rsid w:val="000907E6"/>
    <w:rsid w:val="00106977"/>
    <w:rsid w:val="00143CE0"/>
    <w:rsid w:val="00172FB7"/>
    <w:rsid w:val="001B4D6B"/>
    <w:rsid w:val="001F6831"/>
    <w:rsid w:val="00206765"/>
    <w:rsid w:val="00217813"/>
    <w:rsid w:val="00275F4C"/>
    <w:rsid w:val="00291894"/>
    <w:rsid w:val="002D614D"/>
    <w:rsid w:val="003658B2"/>
    <w:rsid w:val="00401113"/>
    <w:rsid w:val="00411FE2"/>
    <w:rsid w:val="00415A31"/>
    <w:rsid w:val="004579C2"/>
    <w:rsid w:val="00484B00"/>
    <w:rsid w:val="004A775F"/>
    <w:rsid w:val="005033BF"/>
    <w:rsid w:val="00504A05"/>
    <w:rsid w:val="005B4FBA"/>
    <w:rsid w:val="005E5167"/>
    <w:rsid w:val="005E6660"/>
    <w:rsid w:val="006044C2"/>
    <w:rsid w:val="00625C71"/>
    <w:rsid w:val="006359AC"/>
    <w:rsid w:val="00656BB4"/>
    <w:rsid w:val="00657467"/>
    <w:rsid w:val="00661D0B"/>
    <w:rsid w:val="00666CAB"/>
    <w:rsid w:val="006A3368"/>
    <w:rsid w:val="006D3EF1"/>
    <w:rsid w:val="006F7670"/>
    <w:rsid w:val="00745B62"/>
    <w:rsid w:val="00787FC3"/>
    <w:rsid w:val="007956FB"/>
    <w:rsid w:val="007A6CFA"/>
    <w:rsid w:val="007D3C05"/>
    <w:rsid w:val="007D7C05"/>
    <w:rsid w:val="007F1950"/>
    <w:rsid w:val="00803885"/>
    <w:rsid w:val="00840902"/>
    <w:rsid w:val="0086127C"/>
    <w:rsid w:val="00864055"/>
    <w:rsid w:val="00894181"/>
    <w:rsid w:val="008A7358"/>
    <w:rsid w:val="008C23E3"/>
    <w:rsid w:val="008E7E2F"/>
    <w:rsid w:val="00910C89"/>
    <w:rsid w:val="0092154E"/>
    <w:rsid w:val="00954514"/>
    <w:rsid w:val="00954A1F"/>
    <w:rsid w:val="0096065C"/>
    <w:rsid w:val="009648DB"/>
    <w:rsid w:val="00987FFA"/>
    <w:rsid w:val="00992C8B"/>
    <w:rsid w:val="0099402D"/>
    <w:rsid w:val="009B7B0D"/>
    <w:rsid w:val="009D03EF"/>
    <w:rsid w:val="009F3E30"/>
    <w:rsid w:val="009F40C1"/>
    <w:rsid w:val="00A10CB1"/>
    <w:rsid w:val="00A21ADB"/>
    <w:rsid w:val="00A25A53"/>
    <w:rsid w:val="00A26EDC"/>
    <w:rsid w:val="00A54791"/>
    <w:rsid w:val="00A741EC"/>
    <w:rsid w:val="00A762BE"/>
    <w:rsid w:val="00A855FB"/>
    <w:rsid w:val="00AB5B4E"/>
    <w:rsid w:val="00AC036C"/>
    <w:rsid w:val="00AF3EDF"/>
    <w:rsid w:val="00B13DA4"/>
    <w:rsid w:val="00B168BF"/>
    <w:rsid w:val="00B459BF"/>
    <w:rsid w:val="00B47FDD"/>
    <w:rsid w:val="00B664AE"/>
    <w:rsid w:val="00B669A2"/>
    <w:rsid w:val="00B67681"/>
    <w:rsid w:val="00B83F7F"/>
    <w:rsid w:val="00BA0657"/>
    <w:rsid w:val="00BA5685"/>
    <w:rsid w:val="00C7363A"/>
    <w:rsid w:val="00C77A4C"/>
    <w:rsid w:val="00C802C9"/>
    <w:rsid w:val="00C86EA1"/>
    <w:rsid w:val="00CB1237"/>
    <w:rsid w:val="00CD35BA"/>
    <w:rsid w:val="00CD6EA3"/>
    <w:rsid w:val="00D1565C"/>
    <w:rsid w:val="00D2099A"/>
    <w:rsid w:val="00D53FF0"/>
    <w:rsid w:val="00D72E06"/>
    <w:rsid w:val="00D868BA"/>
    <w:rsid w:val="00DE65CF"/>
    <w:rsid w:val="00E00B60"/>
    <w:rsid w:val="00E24B25"/>
    <w:rsid w:val="00E74EBE"/>
    <w:rsid w:val="00E8372D"/>
    <w:rsid w:val="00EC72B7"/>
    <w:rsid w:val="00ED17D9"/>
    <w:rsid w:val="00EE0F17"/>
    <w:rsid w:val="00EF1042"/>
    <w:rsid w:val="00F3119D"/>
    <w:rsid w:val="00F7160A"/>
    <w:rsid w:val="00F96E3C"/>
    <w:rsid w:val="00FB3FC7"/>
    <w:rsid w:val="00FC72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D88A73-9578-4A4D-A436-5324320A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8DB"/>
  </w:style>
  <w:style w:type="paragraph" w:styleId="Heading1">
    <w:name w:val="heading 1"/>
    <w:basedOn w:val="Normal"/>
    <w:next w:val="Normal"/>
    <w:link w:val="Heading1Char"/>
    <w:qFormat/>
    <w:rsid w:val="00504A05"/>
    <w:pPr>
      <w:keepNext/>
      <w:spacing w:after="0" w:line="240" w:lineRule="auto"/>
      <w:outlineLvl w:val="0"/>
    </w:pPr>
    <w:rPr>
      <w:rFonts w:ascii="Tahoma" w:eastAsia="Times New Roman" w:hAnsi="Tahoma" w:cs="Times New Roman"/>
      <w:b/>
      <w:sz w:val="28"/>
      <w:szCs w:val="20"/>
      <w:u w:val="single"/>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9648DB"/>
    <w:pPr>
      <w:ind w:left="720"/>
      <w:contextualSpacing/>
    </w:pPr>
  </w:style>
  <w:style w:type="character" w:customStyle="1" w:styleId="ListParagraphChar">
    <w:name w:val="List Paragraph Char"/>
    <w:basedOn w:val="DefaultParagraphFont"/>
    <w:link w:val="ListParagraph"/>
    <w:uiPriority w:val="34"/>
    <w:locked/>
    <w:rsid w:val="009648DB"/>
  </w:style>
  <w:style w:type="character" w:customStyle="1" w:styleId="apple-converted-space">
    <w:name w:val="apple-converted-space"/>
    <w:basedOn w:val="DefaultParagraphFont"/>
    <w:rsid w:val="00F96E3C"/>
  </w:style>
  <w:style w:type="character" w:styleId="Hyperlink">
    <w:name w:val="Hyperlink"/>
    <w:basedOn w:val="DefaultParagraphFont"/>
    <w:uiPriority w:val="99"/>
    <w:unhideWhenUsed/>
    <w:rsid w:val="00F96E3C"/>
    <w:rPr>
      <w:color w:val="0000FF" w:themeColor="hyperlink"/>
      <w:u w:val="single"/>
    </w:rPr>
  </w:style>
  <w:style w:type="character" w:customStyle="1" w:styleId="Heading1Char">
    <w:name w:val="Heading 1 Char"/>
    <w:basedOn w:val="DefaultParagraphFont"/>
    <w:link w:val="Heading1"/>
    <w:rsid w:val="00504A05"/>
    <w:rPr>
      <w:rFonts w:ascii="Tahoma" w:eastAsia="Times New Roman" w:hAnsi="Tahoma" w:cs="Times New Roman"/>
      <w:b/>
      <w:sz w:val="28"/>
      <w:szCs w:val="20"/>
      <w:u w:val="single"/>
      <w:lang w:eastAsia="en-GB"/>
    </w:rPr>
  </w:style>
  <w:style w:type="paragraph" w:styleId="BalloonText">
    <w:name w:val="Balloon Text"/>
    <w:basedOn w:val="Normal"/>
    <w:link w:val="BalloonTextChar"/>
    <w:uiPriority w:val="99"/>
    <w:semiHidden/>
    <w:unhideWhenUsed/>
    <w:rsid w:val="00A7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41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8190">
      <w:bodyDiv w:val="1"/>
      <w:marLeft w:val="0"/>
      <w:marRight w:val="0"/>
      <w:marTop w:val="0"/>
      <w:marBottom w:val="0"/>
      <w:divBdr>
        <w:top w:val="none" w:sz="0" w:space="0" w:color="auto"/>
        <w:left w:val="none" w:sz="0" w:space="0" w:color="auto"/>
        <w:bottom w:val="none" w:sz="0" w:space="0" w:color="auto"/>
        <w:right w:val="none" w:sz="0" w:space="0" w:color="auto"/>
      </w:divBdr>
    </w:div>
    <w:div w:id="396124465">
      <w:bodyDiv w:val="1"/>
      <w:marLeft w:val="0"/>
      <w:marRight w:val="0"/>
      <w:marTop w:val="0"/>
      <w:marBottom w:val="0"/>
      <w:divBdr>
        <w:top w:val="none" w:sz="0" w:space="0" w:color="auto"/>
        <w:left w:val="none" w:sz="0" w:space="0" w:color="auto"/>
        <w:bottom w:val="none" w:sz="0" w:space="0" w:color="auto"/>
        <w:right w:val="none" w:sz="0" w:space="0" w:color="auto"/>
      </w:divBdr>
    </w:div>
    <w:div w:id="1105812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jones</dc:creator>
  <cp:lastModifiedBy>Microsoft account</cp:lastModifiedBy>
  <cp:revision>2</cp:revision>
  <cp:lastPrinted>2021-10-05T12:00:00Z</cp:lastPrinted>
  <dcterms:created xsi:type="dcterms:W3CDTF">2022-04-05T18:27:00Z</dcterms:created>
  <dcterms:modified xsi:type="dcterms:W3CDTF">2022-04-05T18:27:00Z</dcterms:modified>
</cp:coreProperties>
</file>